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40EE" w:rsidRDefault="00F518C9">
      <w:pPr>
        <w:rPr>
          <w:rFonts w:ascii="Arial" w:eastAsia="Arial" w:hAnsi="Arial" w:cs="Arial"/>
          <w:b/>
          <w:sz w:val="36"/>
          <w:szCs w:val="36"/>
        </w:rPr>
      </w:pPr>
      <w:bookmarkStart w:id="0" w:name="_heading=h.2et92p0" w:colFirst="0" w:colLast="0"/>
      <w:bookmarkEnd w:id="0"/>
      <w:r>
        <w:rPr>
          <w:rFonts w:ascii="Arial" w:eastAsia="Arial" w:hAnsi="Arial" w:cs="Arial"/>
          <w:b/>
          <w:sz w:val="36"/>
          <w:szCs w:val="36"/>
        </w:rPr>
        <w:t>DPS Joint Schedule 1 (Definitions)</w:t>
      </w:r>
    </w:p>
    <w:p w:rsidR="004B40EE" w:rsidRDefault="00F518C9">
      <w:pPr>
        <w:numPr>
          <w:ilvl w:val="1"/>
          <w:numId w:val="41"/>
        </w:numPr>
        <w:pBdr>
          <w:top w:val="nil"/>
          <w:left w:val="nil"/>
          <w:bottom w:val="nil"/>
          <w:right w:val="nil"/>
          <w:between w:val="nil"/>
        </w:pBdr>
        <w:tabs>
          <w:tab w:val="left" w:pos="567"/>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4B40EE" w:rsidRDefault="00F518C9">
      <w:pPr>
        <w:numPr>
          <w:ilvl w:val="1"/>
          <w:numId w:val="41"/>
        </w:numPr>
        <w:pBdr>
          <w:top w:val="nil"/>
          <w:left w:val="nil"/>
          <w:bottom w:val="nil"/>
          <w:right w:val="nil"/>
          <w:between w:val="nil"/>
        </w:pBdr>
        <w:tabs>
          <w:tab w:val="left" w:pos="567"/>
          <w:tab w:val="left" w:pos="1134"/>
        </w:tabs>
        <w:spacing w:before="120" w:after="120" w:line="240" w:lineRule="auto"/>
        <w:ind w:left="567" w:hanging="567"/>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4B40EE" w:rsidRDefault="00F518C9">
      <w:pPr>
        <w:numPr>
          <w:ilvl w:val="1"/>
          <w:numId w:val="41"/>
        </w:numPr>
        <w:pBdr>
          <w:top w:val="nil"/>
          <w:left w:val="nil"/>
          <w:bottom w:val="nil"/>
          <w:right w:val="nil"/>
          <w:between w:val="nil"/>
        </w:pBdr>
        <w:tabs>
          <w:tab w:val="left" w:pos="567"/>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4B40EE" w:rsidRDefault="00F518C9">
      <w:pPr>
        <w:numPr>
          <w:ilvl w:val="2"/>
          <w:numId w:val="4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4B40EE" w:rsidRDefault="00F518C9">
      <w:pPr>
        <w:numPr>
          <w:ilvl w:val="2"/>
          <w:numId w:val="4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4B40EE" w:rsidRDefault="00F518C9">
      <w:pPr>
        <w:numPr>
          <w:ilvl w:val="2"/>
          <w:numId w:val="4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rsidR="004B40EE" w:rsidRDefault="00F518C9">
      <w:pPr>
        <w:numPr>
          <w:ilvl w:val="2"/>
          <w:numId w:val="4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rsidR="004B40EE" w:rsidRDefault="00F518C9">
      <w:pPr>
        <w:numPr>
          <w:ilvl w:val="2"/>
          <w:numId w:val="4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4B40EE" w:rsidRDefault="00F518C9">
      <w:pPr>
        <w:numPr>
          <w:ilvl w:val="2"/>
          <w:numId w:val="4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4B40EE" w:rsidRDefault="00F518C9">
      <w:pPr>
        <w:numPr>
          <w:ilvl w:val="2"/>
          <w:numId w:val="4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4B40EE" w:rsidRDefault="00F518C9">
      <w:pPr>
        <w:numPr>
          <w:ilvl w:val="2"/>
          <w:numId w:val="4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4B40EE" w:rsidRDefault="00F518C9">
      <w:pPr>
        <w:numPr>
          <w:ilvl w:val="2"/>
          <w:numId w:val="4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4B40EE" w:rsidRDefault="00F518C9">
      <w:pPr>
        <w:numPr>
          <w:ilvl w:val="2"/>
          <w:numId w:val="4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rsidR="004B40EE" w:rsidRDefault="00F518C9">
      <w:pPr>
        <w:numPr>
          <w:ilvl w:val="2"/>
          <w:numId w:val="4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4B40EE" w:rsidRDefault="00F518C9">
      <w:pPr>
        <w:numPr>
          <w:ilvl w:val="2"/>
          <w:numId w:val="4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where the Buyer is a Central Government Body it shall be treated as contracting with the Crown as a whole;</w:t>
      </w:r>
    </w:p>
    <w:p w:rsidR="004B40EE" w:rsidRDefault="00F518C9">
      <w:pPr>
        <w:numPr>
          <w:ilvl w:val="2"/>
          <w:numId w:val="4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was a reference to (as it has effect from time to time):</w:t>
      </w:r>
    </w:p>
    <w:p w:rsidR="004B40EE" w:rsidRDefault="00F518C9">
      <w:pPr>
        <w:numPr>
          <w:ilvl w:val="3"/>
          <w:numId w:val="41"/>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4B40EE" w:rsidRDefault="00F518C9">
      <w:pPr>
        <w:numPr>
          <w:ilvl w:val="3"/>
          <w:numId w:val="41"/>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rsidR="004B40EE" w:rsidRDefault="00F518C9">
      <w:pPr>
        <w:numPr>
          <w:ilvl w:val="2"/>
          <w:numId w:val="4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4B40EE" w:rsidRDefault="00F518C9">
      <w:pPr>
        <w:numPr>
          <w:ilvl w:val="2"/>
          <w:numId w:val="4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sidR="00CD1378">
        <w:rPr>
          <w:rFonts w:ascii="Arial" w:eastAsia="Arial" w:hAnsi="Arial" w:cs="Arial"/>
          <w:b/>
          <w:color w:val="000000"/>
          <w:sz w:val="24"/>
          <w:szCs w:val="24"/>
        </w:rPr>
        <w:t>Order</w:t>
      </w:r>
      <w:r>
        <w:rPr>
          <w:rFonts w:ascii="Arial" w:eastAsia="Arial" w:hAnsi="Arial" w:cs="Arial"/>
          <w:b/>
          <w:color w:val="000000"/>
          <w:sz w:val="24"/>
          <w:szCs w:val="24"/>
        </w:rPr>
        <w:t xml:space="preserve">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xml:space="preserve">” shall be construed as including Exempt </w:t>
      </w:r>
      <w:r w:rsidR="00CD1378">
        <w:rPr>
          <w:rFonts w:ascii="Arial" w:eastAsia="Arial" w:hAnsi="Arial" w:cs="Arial"/>
          <w:color w:val="000000"/>
          <w:sz w:val="24"/>
          <w:szCs w:val="24"/>
        </w:rPr>
        <w:t>Order</w:t>
      </w:r>
      <w:r>
        <w:rPr>
          <w:rFonts w:ascii="Arial" w:eastAsia="Arial" w:hAnsi="Arial" w:cs="Arial"/>
          <w:color w:val="000000"/>
          <w:sz w:val="24"/>
          <w:szCs w:val="24"/>
        </w:rPr>
        <w:t xml:space="preserve"> Contracts.</w:t>
      </w:r>
    </w:p>
    <w:p w:rsidR="004B40EE" w:rsidRDefault="00F518C9">
      <w:pPr>
        <w:numPr>
          <w:ilvl w:val="1"/>
          <w:numId w:val="41"/>
        </w:numPr>
        <w:pBdr>
          <w:top w:val="nil"/>
          <w:left w:val="nil"/>
          <w:bottom w:val="nil"/>
          <w:right w:val="nil"/>
          <w:between w:val="nil"/>
        </w:pBdr>
        <w:tabs>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tbl>
      <w:tblPr>
        <w:tblStyle w:val="aa"/>
        <w:tblW w:w="8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5"/>
        <w:gridCol w:w="6300"/>
      </w:tblGrid>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color w:val="000000"/>
                <w:sz w:val="24"/>
                <w:szCs w:val="24"/>
              </w:rPr>
            </w:pPr>
            <w:bookmarkStart w:id="4" w:name="_heading=h.3znysh7" w:colFirst="0" w:colLast="0"/>
            <w:bookmarkEnd w:id="4"/>
            <w:r>
              <w:rPr>
                <w:rFonts w:ascii="Arial" w:eastAsia="Arial" w:hAnsi="Arial" w:cs="Arial"/>
                <w:b/>
                <w:sz w:val="24"/>
                <w:szCs w:val="24"/>
              </w:rPr>
              <w:t>"Achieve"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"Additional Insurances"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an Order Contract specified in the Order Form additional to those outlined in Joint Schedule 3 (Insurance Requirements); </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"Admin Fee”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"Affected Party"</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"Affiliates"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“Annex”</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"Approval"</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prior written consent of the Buyer, or the Supplier as </w:t>
            </w:r>
            <w:r>
              <w:rPr>
                <w:rFonts w:ascii="Arial" w:eastAsia="Arial" w:hAnsi="Arial" w:cs="Arial"/>
                <w:color w:val="000000"/>
                <w:sz w:val="24"/>
                <w:szCs w:val="24"/>
              </w:rPr>
              <w:lastRenderedPageBreak/>
              <w:t>the context requires,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lastRenderedPageBreak/>
              <w:t>“Associates”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"Audit"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4B40EE" w:rsidRDefault="00F518C9">
            <w:pPr>
              <w:widowControl w:val="0"/>
              <w:numPr>
                <w:ilvl w:val="0"/>
                <w:numId w:val="29"/>
              </w:numPr>
              <w:pBdr>
                <w:top w:val="nil"/>
                <w:left w:val="nil"/>
                <w:bottom w:val="nil"/>
                <w:right w:val="nil"/>
                <w:between w:val="nil"/>
              </w:pBdr>
              <w:tabs>
                <w:tab w:val="left" w:pos="-179"/>
                <w:tab w:val="left" w:pos="429"/>
              </w:tabs>
              <w:spacing w:after="120"/>
              <w:ind w:left="461" w:hanging="461"/>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an Order Contract (including proposed or actual variations to them in accordance with the Contract); </w:t>
            </w:r>
          </w:p>
          <w:p w:rsidR="004B40EE" w:rsidRDefault="00F518C9">
            <w:pPr>
              <w:widowControl w:val="0"/>
              <w:numPr>
                <w:ilvl w:val="0"/>
                <w:numId w:val="29"/>
              </w:numPr>
              <w:pBdr>
                <w:top w:val="nil"/>
                <w:left w:val="nil"/>
                <w:bottom w:val="nil"/>
                <w:right w:val="nil"/>
                <w:between w:val="nil"/>
              </w:pBdr>
              <w:tabs>
                <w:tab w:val="left" w:pos="-179"/>
                <w:tab w:val="left" w:pos="429"/>
              </w:tabs>
              <w:spacing w:after="120"/>
              <w:ind w:left="461" w:hanging="461"/>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rsidR="004B40EE" w:rsidRDefault="00F518C9">
            <w:pPr>
              <w:widowControl w:val="0"/>
              <w:numPr>
                <w:ilvl w:val="0"/>
                <w:numId w:val="29"/>
              </w:numPr>
              <w:pBdr>
                <w:top w:val="nil"/>
                <w:left w:val="nil"/>
                <w:bottom w:val="nil"/>
                <w:right w:val="nil"/>
                <w:between w:val="nil"/>
              </w:pBdr>
              <w:tabs>
                <w:tab w:val="left" w:pos="-179"/>
                <w:tab w:val="left" w:pos="429"/>
              </w:tabs>
              <w:spacing w:after="120"/>
              <w:ind w:left="461" w:hanging="461"/>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4B40EE" w:rsidRDefault="00F518C9">
            <w:pPr>
              <w:widowControl w:val="0"/>
              <w:numPr>
                <w:ilvl w:val="0"/>
                <w:numId w:val="29"/>
              </w:numPr>
              <w:pBdr>
                <w:top w:val="nil"/>
                <w:left w:val="nil"/>
                <w:bottom w:val="nil"/>
                <w:right w:val="nil"/>
                <w:between w:val="nil"/>
              </w:pBdr>
              <w:tabs>
                <w:tab w:val="left" w:pos="-179"/>
                <w:tab w:val="left" w:pos="429"/>
              </w:tabs>
              <w:spacing w:after="120"/>
              <w:ind w:left="461" w:hanging="461"/>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4B40EE" w:rsidRDefault="00F518C9">
            <w:pPr>
              <w:widowControl w:val="0"/>
              <w:numPr>
                <w:ilvl w:val="0"/>
                <w:numId w:val="29"/>
              </w:numPr>
              <w:pBdr>
                <w:top w:val="nil"/>
                <w:left w:val="nil"/>
                <w:bottom w:val="nil"/>
                <w:right w:val="nil"/>
                <w:between w:val="nil"/>
              </w:pBdr>
              <w:tabs>
                <w:tab w:val="left" w:pos="-179"/>
                <w:tab w:val="left" w:pos="429"/>
              </w:tabs>
              <w:spacing w:after="120"/>
              <w:ind w:left="461" w:hanging="461"/>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4B40EE" w:rsidRDefault="00F518C9">
            <w:pPr>
              <w:widowControl w:val="0"/>
              <w:numPr>
                <w:ilvl w:val="0"/>
                <w:numId w:val="29"/>
              </w:numPr>
              <w:pBdr>
                <w:top w:val="nil"/>
                <w:left w:val="nil"/>
                <w:bottom w:val="nil"/>
                <w:right w:val="nil"/>
                <w:between w:val="nil"/>
              </w:pBdr>
              <w:tabs>
                <w:tab w:val="left" w:pos="-179"/>
                <w:tab w:val="left" w:pos="429"/>
              </w:tabs>
              <w:spacing w:after="120"/>
              <w:ind w:left="461" w:hanging="461"/>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4B40EE" w:rsidRDefault="00F518C9">
            <w:pPr>
              <w:widowControl w:val="0"/>
              <w:numPr>
                <w:ilvl w:val="0"/>
                <w:numId w:val="29"/>
              </w:numPr>
              <w:pBdr>
                <w:top w:val="nil"/>
                <w:left w:val="nil"/>
                <w:bottom w:val="nil"/>
                <w:right w:val="nil"/>
                <w:between w:val="nil"/>
              </w:pBdr>
              <w:tabs>
                <w:tab w:val="left" w:pos="-179"/>
                <w:tab w:val="left" w:pos="429"/>
              </w:tabs>
              <w:spacing w:after="120"/>
              <w:ind w:left="461" w:hanging="461"/>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4B40EE" w:rsidRDefault="00F518C9">
            <w:pPr>
              <w:widowControl w:val="0"/>
              <w:numPr>
                <w:ilvl w:val="0"/>
                <w:numId w:val="29"/>
              </w:numPr>
              <w:pBdr>
                <w:top w:val="nil"/>
                <w:left w:val="nil"/>
                <w:bottom w:val="nil"/>
                <w:right w:val="nil"/>
                <w:between w:val="nil"/>
              </w:pBdr>
              <w:tabs>
                <w:tab w:val="left" w:pos="-179"/>
                <w:tab w:val="left" w:pos="429"/>
              </w:tabs>
              <w:spacing w:after="120"/>
              <w:ind w:left="461" w:hanging="461"/>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4B40EE" w:rsidRDefault="00F518C9">
            <w:pPr>
              <w:widowControl w:val="0"/>
              <w:numPr>
                <w:ilvl w:val="0"/>
                <w:numId w:val="29"/>
              </w:numPr>
              <w:pBdr>
                <w:top w:val="nil"/>
                <w:left w:val="nil"/>
                <w:bottom w:val="nil"/>
                <w:right w:val="nil"/>
                <w:between w:val="nil"/>
              </w:pBdr>
              <w:tabs>
                <w:tab w:val="left" w:pos="-179"/>
                <w:tab w:val="left" w:pos="429"/>
              </w:tabs>
              <w:spacing w:after="120"/>
              <w:ind w:left="461" w:hanging="461"/>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4B40EE" w:rsidRDefault="00F518C9">
            <w:pPr>
              <w:widowControl w:val="0"/>
              <w:numPr>
                <w:ilvl w:val="0"/>
                <w:numId w:val="29"/>
              </w:numPr>
              <w:pBdr>
                <w:top w:val="nil"/>
                <w:left w:val="nil"/>
                <w:bottom w:val="nil"/>
                <w:right w:val="nil"/>
                <w:between w:val="nil"/>
              </w:pBdr>
              <w:tabs>
                <w:tab w:val="left" w:pos="-179"/>
                <w:tab w:val="left" w:pos="429"/>
              </w:tabs>
              <w:spacing w:after="120"/>
              <w:ind w:left="461" w:hanging="461"/>
              <w:jc w:val="both"/>
              <w:rPr>
                <w:rFonts w:ascii="Arial" w:eastAsia="Arial" w:hAnsi="Arial" w:cs="Arial"/>
                <w:color w:val="000000"/>
                <w:sz w:val="24"/>
                <w:szCs w:val="24"/>
              </w:rPr>
            </w:pPr>
            <w:r>
              <w:rPr>
                <w:rFonts w:ascii="Arial" w:eastAsia="Arial" w:hAnsi="Arial" w:cs="Arial"/>
                <w:color w:val="000000"/>
                <w:sz w:val="24"/>
                <w:szCs w:val="24"/>
              </w:rPr>
              <w:t xml:space="preserve">enable the National Audit Office to carry out an examination pursuant to Section 6(1) of the National Audit Act 1983 of the economy, efficiency and </w:t>
            </w:r>
            <w:r>
              <w:rPr>
                <w:rFonts w:ascii="Arial" w:eastAsia="Arial" w:hAnsi="Arial" w:cs="Arial"/>
                <w:color w:val="000000"/>
                <w:sz w:val="24"/>
                <w:szCs w:val="24"/>
              </w:rPr>
              <w:lastRenderedPageBreak/>
              <w:t>effectiveness with which the Relevant Authority has used its resources; or</w:t>
            </w:r>
          </w:p>
          <w:p w:rsidR="004B40EE" w:rsidRDefault="00F518C9">
            <w:pPr>
              <w:widowControl w:val="0"/>
              <w:numPr>
                <w:ilvl w:val="0"/>
                <w:numId w:val="29"/>
              </w:numPr>
              <w:pBdr>
                <w:top w:val="nil"/>
                <w:left w:val="nil"/>
                <w:bottom w:val="nil"/>
                <w:right w:val="nil"/>
                <w:between w:val="nil"/>
              </w:pBdr>
              <w:tabs>
                <w:tab w:val="left" w:pos="-179"/>
                <w:tab w:val="left" w:pos="429"/>
              </w:tabs>
              <w:spacing w:after="120"/>
              <w:ind w:left="461" w:hanging="461"/>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DPS Contract;</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lastRenderedPageBreak/>
              <w:t>"Auditor"</w:t>
            </w:r>
          </w:p>
        </w:tc>
        <w:tc>
          <w:tcPr>
            <w:tcW w:w="6300" w:type="dxa"/>
            <w:tcMar>
              <w:left w:w="0" w:type="dxa"/>
              <w:right w:w="0" w:type="dxa"/>
            </w:tcMar>
          </w:tcPr>
          <w:p w:rsidR="004B40EE" w:rsidRDefault="00F518C9">
            <w:pPr>
              <w:widowControl w:val="0"/>
              <w:numPr>
                <w:ilvl w:val="0"/>
                <w:numId w:val="20"/>
              </w:numPr>
              <w:pBdr>
                <w:top w:val="nil"/>
                <w:left w:val="nil"/>
                <w:bottom w:val="nil"/>
                <w:right w:val="nil"/>
                <w:between w:val="nil"/>
              </w:pBdr>
              <w:tabs>
                <w:tab w:val="left" w:pos="-179"/>
                <w:tab w:val="left" w:pos="429"/>
              </w:tabs>
              <w:spacing w:before="120" w:after="120"/>
              <w:ind w:hanging="432"/>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4B40EE" w:rsidRDefault="00F518C9">
            <w:pPr>
              <w:widowControl w:val="0"/>
              <w:numPr>
                <w:ilvl w:val="0"/>
                <w:numId w:val="20"/>
              </w:numPr>
              <w:pBdr>
                <w:top w:val="nil"/>
                <w:left w:val="nil"/>
                <w:bottom w:val="nil"/>
                <w:right w:val="nil"/>
                <w:between w:val="nil"/>
              </w:pBdr>
              <w:tabs>
                <w:tab w:val="left" w:pos="-179"/>
                <w:tab w:val="left" w:pos="429"/>
              </w:tabs>
              <w:spacing w:after="120"/>
              <w:ind w:left="461" w:hanging="461"/>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4B40EE" w:rsidRDefault="00F518C9">
            <w:pPr>
              <w:widowControl w:val="0"/>
              <w:numPr>
                <w:ilvl w:val="0"/>
                <w:numId w:val="20"/>
              </w:numPr>
              <w:pBdr>
                <w:top w:val="nil"/>
                <w:left w:val="nil"/>
                <w:bottom w:val="nil"/>
                <w:right w:val="nil"/>
                <w:between w:val="nil"/>
              </w:pBdr>
              <w:tabs>
                <w:tab w:val="left" w:pos="-179"/>
                <w:tab w:val="left" w:pos="429"/>
              </w:tabs>
              <w:spacing w:after="120"/>
              <w:ind w:left="461" w:hanging="461"/>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4B40EE" w:rsidRDefault="00F518C9">
            <w:pPr>
              <w:widowControl w:val="0"/>
              <w:numPr>
                <w:ilvl w:val="0"/>
                <w:numId w:val="20"/>
              </w:numPr>
              <w:pBdr>
                <w:top w:val="nil"/>
                <w:left w:val="nil"/>
                <w:bottom w:val="nil"/>
                <w:right w:val="nil"/>
                <w:between w:val="nil"/>
              </w:pBdr>
              <w:tabs>
                <w:tab w:val="left" w:pos="-179"/>
                <w:tab w:val="left" w:pos="429"/>
              </w:tabs>
              <w:spacing w:after="120"/>
              <w:ind w:left="461" w:hanging="461"/>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4B40EE" w:rsidRDefault="00F518C9">
            <w:pPr>
              <w:widowControl w:val="0"/>
              <w:numPr>
                <w:ilvl w:val="0"/>
                <w:numId w:val="20"/>
              </w:numPr>
              <w:pBdr>
                <w:top w:val="nil"/>
                <w:left w:val="nil"/>
                <w:bottom w:val="nil"/>
                <w:right w:val="nil"/>
                <w:between w:val="nil"/>
              </w:pBdr>
              <w:tabs>
                <w:tab w:val="left" w:pos="-179"/>
                <w:tab w:val="left" w:pos="429"/>
              </w:tabs>
              <w:spacing w:after="120"/>
              <w:ind w:left="461" w:hanging="461"/>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rsidR="004B40EE" w:rsidRDefault="00F518C9">
            <w:pPr>
              <w:widowControl w:val="0"/>
              <w:numPr>
                <w:ilvl w:val="0"/>
                <w:numId w:val="20"/>
              </w:numPr>
              <w:pBdr>
                <w:top w:val="nil"/>
                <w:left w:val="nil"/>
                <w:bottom w:val="nil"/>
                <w:right w:val="nil"/>
                <w:between w:val="nil"/>
              </w:pBdr>
              <w:tabs>
                <w:tab w:val="left" w:pos="-179"/>
                <w:tab w:val="left" w:pos="429"/>
              </w:tabs>
              <w:spacing w:after="120"/>
              <w:ind w:left="461" w:hanging="461"/>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"Authority"</w:t>
            </w:r>
          </w:p>
        </w:tc>
        <w:tc>
          <w:tcPr>
            <w:tcW w:w="6300" w:type="dxa"/>
            <w:tcMar>
              <w:left w:w="0" w:type="dxa"/>
              <w:right w:w="0" w:type="dxa"/>
            </w:tcMar>
          </w:tcPr>
          <w:p w:rsidR="004B40EE" w:rsidRDefault="00F518C9">
            <w:pPr>
              <w:widowControl w:val="0"/>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CCS and each Buyer;</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"Authority Cause"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any </w:t>
            </w:r>
            <w:r>
              <w:rPr>
                <w:rFonts w:ascii="Arial" w:eastAsia="Arial" w:hAnsi="Arial" w:cs="Arial"/>
                <w:sz w:val="24"/>
                <w:szCs w:val="24"/>
              </w:rPr>
              <w:t>breach</w:t>
            </w:r>
            <w:r>
              <w:rPr>
                <w:rFonts w:ascii="Arial" w:eastAsia="Arial" w:hAnsi="Arial" w:cs="Arial"/>
                <w:color w:val="000000"/>
                <w:sz w:val="24"/>
                <w:szCs w:val="24"/>
              </w:rPr>
              <w:t xml:space="preserve">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"BACS"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Bankers’ Automated Clearing Services, which is a scheme </w:t>
            </w:r>
            <w:r>
              <w:rPr>
                <w:rFonts w:ascii="Arial" w:eastAsia="Arial" w:hAnsi="Arial" w:cs="Arial"/>
                <w:sz w:val="24"/>
                <w:szCs w:val="24"/>
              </w:rPr>
              <w:t>for</w:t>
            </w:r>
            <w:r>
              <w:rPr>
                <w:rFonts w:ascii="Arial" w:eastAsia="Arial" w:hAnsi="Arial" w:cs="Arial"/>
                <w:color w:val="000000"/>
                <w:sz w:val="24"/>
                <w:szCs w:val="24"/>
              </w:rPr>
              <w:t xml:space="preserve"> the electronic processing of financial transactions within the United Kingdom;</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"Beneficiary"</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 Party </w:t>
            </w:r>
            <w:r>
              <w:rPr>
                <w:rFonts w:ascii="Arial" w:eastAsia="Arial" w:hAnsi="Arial" w:cs="Arial"/>
                <w:sz w:val="24"/>
                <w:szCs w:val="24"/>
              </w:rPr>
              <w:t>having</w:t>
            </w:r>
            <w:r>
              <w:rPr>
                <w:rFonts w:ascii="Arial" w:eastAsia="Arial" w:hAnsi="Arial" w:cs="Arial"/>
                <w:color w:val="000000"/>
                <w:sz w:val="24"/>
                <w:szCs w:val="24"/>
              </w:rPr>
              <w:t xml:space="preserve"> (or claiming to have) the benefit of an indemnity under this Contract;</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color w:val="000000"/>
                <w:sz w:val="24"/>
                <w:szCs w:val="24"/>
              </w:rPr>
              <w:t>“</w:t>
            </w:r>
            <w:r>
              <w:rPr>
                <w:rFonts w:ascii="Arial" w:eastAsia="Arial" w:hAnsi="Arial" w:cs="Arial"/>
                <w:b/>
                <w:sz w:val="24"/>
                <w:szCs w:val="24"/>
              </w:rPr>
              <w:t>Business Continuity Plan</w:t>
            </w:r>
            <w:r>
              <w:rPr>
                <w:rFonts w:ascii="Arial" w:eastAsia="Arial" w:hAnsi="Arial" w:cs="Arial"/>
                <w:b/>
                <w:color w:val="000000"/>
                <w:sz w:val="24"/>
                <w:szCs w:val="24"/>
              </w:rPr>
              <w: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sz w:val="24"/>
                <w:szCs w:val="24"/>
              </w:rPr>
              <w:t xml:space="preserve">has the meaning given to it in Paragraph 1.3.2 of </w:t>
            </w:r>
            <w:r>
              <w:rPr>
                <w:rFonts w:ascii="Arial" w:hAnsi="Arial" w:cs="Arial"/>
                <w:sz w:val="24"/>
                <w:szCs w:val="24"/>
              </w:rPr>
              <w:t>Order</w:t>
            </w:r>
            <w:r>
              <w:rPr>
                <w:rFonts w:ascii="Arial" w:eastAsia="Arial" w:hAnsi="Arial" w:cs="Arial"/>
                <w:sz w:val="24"/>
                <w:szCs w:val="24"/>
              </w:rPr>
              <w:t xml:space="preserve"> Schedule 8;</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"Buyer"</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relevant public sector purchaser identified as such in the </w:t>
            </w:r>
            <w:r>
              <w:rPr>
                <w:rFonts w:ascii="Arial" w:eastAsia="Arial" w:hAnsi="Arial" w:cs="Arial"/>
                <w:sz w:val="24"/>
                <w:szCs w:val="24"/>
              </w:rPr>
              <w:t>Order</w:t>
            </w:r>
            <w:r>
              <w:rPr>
                <w:rFonts w:ascii="Arial" w:eastAsia="Arial" w:hAnsi="Arial" w:cs="Arial"/>
                <w:color w:val="000000"/>
                <w:sz w:val="24"/>
                <w:szCs w:val="24"/>
              </w:rPr>
              <w:t xml:space="preserve"> Form;</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"Buyer Assets"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Buyer’s</w:t>
            </w:r>
            <w:r>
              <w:rPr>
                <w:rFonts w:ascii="Arial" w:eastAsia="Arial" w:hAnsi="Arial" w:cs="Arial"/>
                <w:color w:val="000000"/>
                <w:sz w:val="24"/>
                <w:szCs w:val="24"/>
              </w:rPr>
              <w:t xml:space="preserve">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"Buyer Authorised Representative"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Buyer from time to time in relation to the Order Contract initially identified in the </w:t>
            </w:r>
            <w:r>
              <w:rPr>
                <w:rFonts w:ascii="Arial" w:eastAsia="Arial" w:hAnsi="Arial" w:cs="Arial"/>
                <w:sz w:val="24"/>
                <w:szCs w:val="24"/>
              </w:rPr>
              <w:t>Order</w:t>
            </w:r>
            <w:r>
              <w:rPr>
                <w:rFonts w:ascii="Arial" w:eastAsia="Arial" w:hAnsi="Arial" w:cs="Arial"/>
                <w:color w:val="000000"/>
                <w:sz w:val="24"/>
                <w:szCs w:val="24"/>
              </w:rPr>
              <w:t xml:space="preserve"> Form;</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lastRenderedPageBreak/>
              <w:t>"Buyer Premises"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premises owned, controlled or occupied by the Buyer which are made available for use by the Supplier or its </w:t>
            </w:r>
            <w:r>
              <w:rPr>
                <w:rFonts w:ascii="Arial" w:eastAsia="Arial" w:hAnsi="Arial" w:cs="Arial"/>
                <w:sz w:val="24"/>
                <w:szCs w:val="24"/>
              </w:rPr>
              <w:t>Subcontractors</w:t>
            </w:r>
            <w:r>
              <w:rPr>
                <w:rFonts w:ascii="Arial" w:eastAsia="Arial" w:hAnsi="Arial" w:cs="Arial"/>
                <w:color w:val="000000"/>
                <w:sz w:val="24"/>
                <w:szCs w:val="24"/>
              </w:rPr>
              <w:t xml:space="preserve"> for the provision of the Deliverables (or any of them);</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"CCS"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as represented by Crown Commercial Service, which is an executive </w:t>
            </w:r>
            <w:r>
              <w:rPr>
                <w:rFonts w:ascii="Arial" w:eastAsia="Arial" w:hAnsi="Arial" w:cs="Arial"/>
                <w:sz w:val="24"/>
                <w:szCs w:val="24"/>
              </w:rPr>
              <w:t>agency</w:t>
            </w:r>
            <w:r>
              <w:rPr>
                <w:rFonts w:ascii="Arial" w:eastAsia="Arial" w:hAnsi="Arial" w:cs="Arial"/>
                <w:color w:val="000000"/>
                <w:sz w:val="24"/>
                <w:szCs w:val="24"/>
              </w:rPr>
              <w:t xml:space="preserve"> and operates as a trading fund of the Cabinet Office, whose offices are located at 9th Floor, The Capital, Old Hall Street, Liverpool L3 9PP;</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"CCS Authorised Representative"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CCS from time to time in </w:t>
            </w:r>
            <w:r>
              <w:rPr>
                <w:rFonts w:ascii="Arial" w:eastAsia="Arial" w:hAnsi="Arial" w:cs="Arial"/>
                <w:sz w:val="24"/>
                <w:szCs w:val="24"/>
              </w:rPr>
              <w:t>relation</w:t>
            </w:r>
            <w:r>
              <w:rPr>
                <w:rFonts w:ascii="Arial" w:eastAsia="Arial" w:hAnsi="Arial" w:cs="Arial"/>
                <w:color w:val="000000"/>
                <w:sz w:val="24"/>
                <w:szCs w:val="24"/>
              </w:rPr>
              <w:t xml:space="preserve"> to the DPS Contract initially identified in the DPS Appointment Form and subsequently on the Platform;</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"Central Government Body"</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4B40EE" w:rsidRDefault="00F518C9" w:rsidP="00F518C9">
            <w:pPr>
              <w:widowControl w:val="0"/>
              <w:numPr>
                <w:ilvl w:val="1"/>
                <w:numId w:val="42"/>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4B40EE" w:rsidRDefault="00F518C9" w:rsidP="00F518C9">
            <w:pPr>
              <w:widowControl w:val="0"/>
              <w:numPr>
                <w:ilvl w:val="1"/>
                <w:numId w:val="42"/>
              </w:numPr>
              <w:pBdr>
                <w:top w:val="nil"/>
                <w:left w:val="nil"/>
                <w:bottom w:val="nil"/>
                <w:right w:val="nil"/>
                <w:between w:val="nil"/>
              </w:pBdr>
              <w:tabs>
                <w:tab w:val="left" w:pos="-179"/>
                <w:tab w:val="left" w:pos="429"/>
              </w:tabs>
              <w:spacing w:after="120"/>
              <w:ind w:left="461" w:hanging="461"/>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4B40EE" w:rsidRDefault="00F518C9" w:rsidP="00F518C9">
            <w:pPr>
              <w:widowControl w:val="0"/>
              <w:numPr>
                <w:ilvl w:val="1"/>
                <w:numId w:val="42"/>
              </w:numPr>
              <w:pBdr>
                <w:top w:val="nil"/>
                <w:left w:val="nil"/>
                <w:bottom w:val="nil"/>
                <w:right w:val="nil"/>
                <w:between w:val="nil"/>
              </w:pBdr>
              <w:tabs>
                <w:tab w:val="left" w:pos="-179"/>
                <w:tab w:val="left" w:pos="429"/>
              </w:tabs>
              <w:spacing w:after="120"/>
              <w:ind w:left="461" w:hanging="461"/>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4B40EE" w:rsidRDefault="00F518C9" w:rsidP="00F518C9">
            <w:pPr>
              <w:widowControl w:val="0"/>
              <w:numPr>
                <w:ilvl w:val="1"/>
                <w:numId w:val="42"/>
              </w:numPr>
              <w:pBdr>
                <w:top w:val="nil"/>
                <w:left w:val="nil"/>
                <w:bottom w:val="nil"/>
                <w:right w:val="nil"/>
                <w:between w:val="nil"/>
              </w:pBdr>
              <w:tabs>
                <w:tab w:val="left" w:pos="-179"/>
                <w:tab w:val="left" w:pos="429"/>
              </w:tabs>
              <w:spacing w:after="120"/>
              <w:ind w:left="461" w:hanging="461"/>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"Change in Law"</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any change in Law which impacts on the supply of the </w:t>
            </w:r>
            <w:r>
              <w:rPr>
                <w:rFonts w:ascii="Arial" w:eastAsia="Arial" w:hAnsi="Arial" w:cs="Arial"/>
                <w:sz w:val="24"/>
                <w:szCs w:val="24"/>
              </w:rPr>
              <w:t>Deliverables</w:t>
            </w:r>
            <w:r>
              <w:rPr>
                <w:rFonts w:ascii="Arial" w:eastAsia="Arial" w:hAnsi="Arial" w:cs="Arial"/>
                <w:color w:val="000000"/>
                <w:sz w:val="24"/>
                <w:szCs w:val="24"/>
              </w:rPr>
              <w:t xml:space="preserve"> and performance of the Contract which comes into force after the Start Date;</w:t>
            </w:r>
            <w:r>
              <w:rPr>
                <w:rFonts w:ascii="Arial" w:eastAsia="Arial" w:hAnsi="Arial" w:cs="Arial"/>
                <w:b/>
                <w:color w:val="000000"/>
                <w:sz w:val="24"/>
                <w:szCs w:val="24"/>
              </w:rPr>
              <w:t xml:space="preserve"> </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"Change of Control"</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 </w:t>
            </w:r>
            <w:r>
              <w:rPr>
                <w:rFonts w:ascii="Arial" w:eastAsia="Arial" w:hAnsi="Arial" w:cs="Arial"/>
                <w:sz w:val="24"/>
                <w:szCs w:val="24"/>
              </w:rPr>
              <w:t>change</w:t>
            </w:r>
            <w:r>
              <w:rPr>
                <w:rFonts w:ascii="Arial" w:eastAsia="Arial" w:hAnsi="Arial" w:cs="Arial"/>
                <w:color w:val="000000"/>
                <w:sz w:val="24"/>
                <w:szCs w:val="24"/>
              </w:rPr>
              <w:t xml:space="preserve"> of control within the meaning of Section 450 of the Corporation Tax Act 2010;</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"Charges"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prices (exclusive of any applicable VAT), payable to the </w:t>
            </w:r>
            <w:r>
              <w:rPr>
                <w:rFonts w:ascii="Arial" w:eastAsia="Arial" w:hAnsi="Arial" w:cs="Arial"/>
                <w:sz w:val="24"/>
                <w:szCs w:val="24"/>
              </w:rPr>
              <w:t>Supplier</w:t>
            </w:r>
            <w:r>
              <w:rPr>
                <w:rFonts w:ascii="Arial" w:eastAsia="Arial" w:hAnsi="Arial" w:cs="Arial"/>
                <w:color w:val="000000"/>
                <w:sz w:val="24"/>
                <w:szCs w:val="24"/>
              </w:rPr>
              <w:t xml:space="preserve"> by the Buyer under the Order Contract, as set out in the Order Form, for the full and proper performance by the Supplier of its obligations under the Order Contract less any Deductions;</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"Claim"</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any claim which it appears that a Beneficiary is, or may </w:t>
            </w:r>
            <w:r>
              <w:rPr>
                <w:rFonts w:ascii="Arial" w:eastAsia="Arial" w:hAnsi="Arial" w:cs="Arial"/>
                <w:sz w:val="24"/>
                <w:szCs w:val="24"/>
              </w:rPr>
              <w:t>become</w:t>
            </w:r>
            <w:r>
              <w:rPr>
                <w:rFonts w:ascii="Arial" w:eastAsia="Arial" w:hAnsi="Arial" w:cs="Arial"/>
                <w:color w:val="000000"/>
                <w:sz w:val="24"/>
                <w:szCs w:val="24"/>
              </w:rPr>
              <w:t>, entitled to indemnification under this Contract;</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"Code of Acceptance"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means the code included in the Order Form, which shall specify any additional, including but not limited to, policies or standards of the Buyer that the Supplier is bound to comply;</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lastRenderedPageBreak/>
              <w:t>"Commercially Sensitive Information"</w:t>
            </w:r>
          </w:p>
          <w:p w:rsidR="004B40EE" w:rsidRDefault="004B40EE">
            <w:pPr>
              <w:rPr>
                <w:rFonts w:ascii="Arial" w:eastAsia="Arial" w:hAnsi="Arial" w:cs="Arial"/>
                <w:sz w:val="24"/>
                <w:szCs w:val="24"/>
              </w:rPr>
            </w:pP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Confidential Information listed in the DPS Appointment Form or Order Form (if any) comprising of </w:t>
            </w:r>
            <w:r>
              <w:rPr>
                <w:rFonts w:ascii="Arial" w:eastAsia="Arial" w:hAnsi="Arial" w:cs="Arial"/>
                <w:sz w:val="24"/>
                <w:szCs w:val="24"/>
              </w:rPr>
              <w:t>commercially</w:t>
            </w:r>
            <w:r>
              <w:rPr>
                <w:rFonts w:ascii="Arial" w:eastAsia="Arial" w:hAnsi="Arial" w:cs="Arial"/>
                <w:color w:val="000000"/>
                <w:sz w:val="24"/>
                <w:szCs w:val="24"/>
              </w:rPr>
              <w:t xml:space="preserve"> sensitive information relating to the Supplier, its IPR or its business or which the Supplier has indicated to the Authority that, if disclosed by the Authority, would cause the Supplier significant commercial disadvantage or material financial loss;</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"Comparable Supply"</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"Compliance Officer"</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person(s) appointed by the Supplier who is </w:t>
            </w:r>
            <w:r>
              <w:rPr>
                <w:rFonts w:ascii="Arial" w:eastAsia="Arial" w:hAnsi="Arial" w:cs="Arial"/>
                <w:sz w:val="24"/>
                <w:szCs w:val="24"/>
              </w:rPr>
              <w:t>responsible</w:t>
            </w:r>
            <w:r>
              <w:rPr>
                <w:rFonts w:ascii="Arial" w:eastAsia="Arial" w:hAnsi="Arial" w:cs="Arial"/>
                <w:color w:val="000000"/>
                <w:sz w:val="24"/>
                <w:szCs w:val="24"/>
              </w:rPr>
              <w:t xml:space="preserve"> for ensuring that the Supplier complies with its legal obligations;</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"Confidential Information"</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"confidential") or which ought reasonably to be considered to be confidential;</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"Conflict of Interest"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 conflict between the financial or personal duties of the </w:t>
            </w:r>
            <w:r>
              <w:rPr>
                <w:rFonts w:ascii="Arial" w:eastAsia="Arial" w:hAnsi="Arial" w:cs="Arial"/>
                <w:sz w:val="24"/>
                <w:szCs w:val="24"/>
              </w:rPr>
              <w:t>Supplier</w:t>
            </w:r>
            <w:r>
              <w:rPr>
                <w:rFonts w:ascii="Arial" w:eastAsia="Arial" w:hAnsi="Arial" w:cs="Arial"/>
                <w:color w:val="000000"/>
                <w:sz w:val="24"/>
                <w:szCs w:val="24"/>
              </w:rPr>
              <w:t xml:space="preserve"> or the Supplier Staff and the duties owed to CCS or any Buyer under a Contract, in the reasonable opinion of the Buyer or CCS;</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"Contract"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either the DPS Contract or the Order Contract, as </w:t>
            </w:r>
            <w:r>
              <w:rPr>
                <w:rFonts w:ascii="Arial" w:eastAsia="Arial" w:hAnsi="Arial" w:cs="Arial"/>
                <w:sz w:val="24"/>
                <w:szCs w:val="24"/>
              </w:rPr>
              <w:t>the</w:t>
            </w:r>
            <w:r>
              <w:rPr>
                <w:rFonts w:ascii="Arial" w:eastAsia="Arial" w:hAnsi="Arial" w:cs="Arial"/>
                <w:color w:val="000000"/>
                <w:sz w:val="24"/>
                <w:szCs w:val="24"/>
              </w:rPr>
              <w:t xml:space="preserve"> context requires;</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"Contract Period"</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term of either a DPS Contract or Order </w:t>
            </w:r>
            <w:r>
              <w:rPr>
                <w:rFonts w:ascii="Arial" w:eastAsia="Arial" w:hAnsi="Arial" w:cs="Arial"/>
                <w:sz w:val="24"/>
                <w:szCs w:val="24"/>
              </w:rPr>
              <w:t>Contract</w:t>
            </w:r>
            <w:r>
              <w:rPr>
                <w:rFonts w:ascii="Arial" w:eastAsia="Arial" w:hAnsi="Arial" w:cs="Arial"/>
                <w:color w:val="000000"/>
                <w:sz w:val="24"/>
                <w:szCs w:val="24"/>
              </w:rPr>
              <w:t xml:space="preserve"> on and from the earlier of the:</w:t>
            </w:r>
          </w:p>
          <w:p w:rsidR="004B40EE" w:rsidRDefault="00F518C9" w:rsidP="00F518C9">
            <w:pPr>
              <w:widowControl w:val="0"/>
              <w:pBdr>
                <w:top w:val="nil"/>
                <w:left w:val="nil"/>
                <w:bottom w:val="nil"/>
                <w:right w:val="nil"/>
                <w:between w:val="nil"/>
              </w:pBdr>
              <w:tabs>
                <w:tab w:val="left" w:pos="-179"/>
                <w:tab w:val="left" w:pos="429"/>
              </w:tabs>
              <w:spacing w:after="120"/>
              <w:ind w:left="432" w:hanging="432"/>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4B40EE" w:rsidRDefault="00F518C9" w:rsidP="00F518C9">
            <w:pPr>
              <w:widowControl w:val="0"/>
              <w:pBdr>
                <w:top w:val="nil"/>
                <w:left w:val="nil"/>
                <w:bottom w:val="nil"/>
                <w:right w:val="nil"/>
                <w:between w:val="nil"/>
              </w:pBdr>
              <w:tabs>
                <w:tab w:val="left" w:pos="-179"/>
                <w:tab w:val="left" w:pos="429"/>
              </w:tabs>
              <w:spacing w:after="120"/>
              <w:ind w:left="432" w:hanging="432"/>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4B40EE" w:rsidRDefault="00F518C9">
            <w:pPr>
              <w:widowControl w:val="0"/>
              <w:pBdr>
                <w:top w:val="nil"/>
                <w:left w:val="nil"/>
                <w:bottom w:val="nil"/>
                <w:right w:val="nil"/>
                <w:between w:val="nil"/>
              </w:pBdr>
              <w:tabs>
                <w:tab w:val="left" w:pos="-179"/>
              </w:tabs>
              <w:spacing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"Contract Value"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higher of the actual or expected total Charges paid or </w:t>
            </w:r>
            <w:r>
              <w:rPr>
                <w:rFonts w:ascii="Arial" w:eastAsia="Arial" w:hAnsi="Arial" w:cs="Arial"/>
                <w:sz w:val="24"/>
                <w:szCs w:val="24"/>
              </w:rPr>
              <w:t>payable</w:t>
            </w:r>
            <w:r>
              <w:rPr>
                <w:rFonts w:ascii="Arial" w:eastAsia="Arial" w:hAnsi="Arial" w:cs="Arial"/>
                <w:color w:val="000000"/>
                <w:sz w:val="24"/>
                <w:szCs w:val="24"/>
              </w:rPr>
              <w:t xml:space="preserve"> under a Contract, or income received where applicable, where all obligations are met by the Supplier;</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"Contract Year"</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 consecutive period of twelve (12) Months commencing on </w:t>
            </w:r>
            <w:r>
              <w:rPr>
                <w:rFonts w:ascii="Arial" w:eastAsia="Arial" w:hAnsi="Arial" w:cs="Arial"/>
                <w:sz w:val="24"/>
                <w:szCs w:val="24"/>
              </w:rPr>
              <w:t>the</w:t>
            </w:r>
            <w:r>
              <w:rPr>
                <w:rFonts w:ascii="Arial" w:eastAsia="Arial" w:hAnsi="Arial" w:cs="Arial"/>
                <w:color w:val="000000"/>
                <w:sz w:val="24"/>
                <w:szCs w:val="24"/>
              </w:rPr>
              <w:t xml:space="preserve"> Start Date or each anniversary thereof;</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"Control"</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control in either of the senses defined in sections 450 and </w:t>
            </w:r>
            <w:r>
              <w:rPr>
                <w:rFonts w:ascii="Arial" w:eastAsia="Arial" w:hAnsi="Arial" w:cs="Arial"/>
                <w:sz w:val="24"/>
                <w:szCs w:val="24"/>
              </w:rPr>
              <w:t>1124</w:t>
            </w:r>
            <w:r>
              <w:rPr>
                <w:rFonts w:ascii="Arial" w:eastAsia="Arial" w:hAnsi="Arial" w:cs="Arial"/>
                <w:color w:val="000000"/>
                <w:sz w:val="24"/>
                <w:szCs w:val="24"/>
              </w:rPr>
              <w:t xml:space="preserve"> of the Corporation Tax Act 2010 and "Controlled" shall be construed accordingly;</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lastRenderedPageBreak/>
              <w:t>“Controller”</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“Core Terms”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CCS’ terms and conditions for common goods and services which govern how Suppliers must interact with </w:t>
            </w:r>
            <w:r>
              <w:rPr>
                <w:rFonts w:ascii="Arial" w:eastAsia="Arial" w:hAnsi="Arial" w:cs="Arial"/>
                <w:sz w:val="24"/>
                <w:szCs w:val="24"/>
              </w:rPr>
              <w:t>CCS</w:t>
            </w:r>
            <w:r>
              <w:rPr>
                <w:rFonts w:ascii="Arial" w:eastAsia="Arial" w:hAnsi="Arial" w:cs="Arial"/>
                <w:color w:val="000000"/>
                <w:sz w:val="24"/>
                <w:szCs w:val="24"/>
              </w:rPr>
              <w:t xml:space="preserve"> and Buyers under DPS Contracts and Order Contracts;</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"Costs"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4B40EE" w:rsidRDefault="00F518C9" w:rsidP="00F518C9">
            <w:pPr>
              <w:widowControl w:val="0"/>
              <w:pBdr>
                <w:top w:val="nil"/>
                <w:left w:val="nil"/>
                <w:bottom w:val="nil"/>
                <w:right w:val="nil"/>
                <w:between w:val="nil"/>
              </w:pBdr>
              <w:tabs>
                <w:tab w:val="left" w:pos="-179"/>
                <w:tab w:val="left" w:pos="429"/>
              </w:tabs>
              <w:spacing w:after="120"/>
              <w:ind w:left="432" w:hanging="432"/>
              <w:jc w:val="both"/>
              <w:rPr>
                <w:rFonts w:ascii="Arial" w:eastAsia="Arial" w:hAnsi="Arial" w:cs="Arial"/>
                <w:color w:val="000000"/>
                <w:sz w:val="24"/>
                <w:szCs w:val="24"/>
              </w:rPr>
            </w:pPr>
            <w:r>
              <w:rPr>
                <w:rFonts w:ascii="Arial" w:eastAsia="Arial" w:hAnsi="Arial" w:cs="Arial"/>
                <w:color w:val="000000"/>
                <w:sz w:val="24"/>
                <w:szCs w:val="24"/>
              </w:rPr>
              <w:t>a) the cost to the Supplier or the Key Subcontractor (as the context requires), calculated per Work Day, of engaging the Supplier Staff, including:</w:t>
            </w:r>
          </w:p>
          <w:p w:rsidR="004B40EE" w:rsidRDefault="00F518C9">
            <w:pPr>
              <w:widowControl w:val="0"/>
              <w:numPr>
                <w:ilvl w:val="2"/>
                <w:numId w:val="1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4B40EE" w:rsidRDefault="00F518C9">
            <w:pPr>
              <w:widowControl w:val="0"/>
              <w:numPr>
                <w:ilvl w:val="2"/>
                <w:numId w:val="1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4B40EE" w:rsidRDefault="00F518C9">
            <w:pPr>
              <w:widowControl w:val="0"/>
              <w:numPr>
                <w:ilvl w:val="2"/>
                <w:numId w:val="1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4B40EE" w:rsidRDefault="00F518C9">
            <w:pPr>
              <w:widowControl w:val="0"/>
              <w:numPr>
                <w:ilvl w:val="2"/>
                <w:numId w:val="1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4B40EE" w:rsidRDefault="00F518C9">
            <w:pPr>
              <w:widowControl w:val="0"/>
              <w:numPr>
                <w:ilvl w:val="2"/>
                <w:numId w:val="1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4B40EE" w:rsidRDefault="00F518C9">
            <w:pPr>
              <w:widowControl w:val="0"/>
              <w:numPr>
                <w:ilvl w:val="2"/>
                <w:numId w:val="1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4B40EE" w:rsidRDefault="00F518C9">
            <w:pPr>
              <w:widowControl w:val="0"/>
              <w:numPr>
                <w:ilvl w:val="2"/>
                <w:numId w:val="1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4B40EE" w:rsidRDefault="00F518C9">
            <w:pPr>
              <w:widowControl w:val="0"/>
              <w:numPr>
                <w:ilvl w:val="2"/>
                <w:numId w:val="1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4B40EE" w:rsidRDefault="00F518C9">
            <w:pPr>
              <w:widowControl w:val="0"/>
              <w:numPr>
                <w:ilvl w:val="2"/>
                <w:numId w:val="1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4B40EE" w:rsidRDefault="00F518C9" w:rsidP="00F518C9">
            <w:pPr>
              <w:widowControl w:val="0"/>
              <w:pBdr>
                <w:top w:val="nil"/>
                <w:left w:val="nil"/>
                <w:bottom w:val="nil"/>
                <w:right w:val="nil"/>
                <w:between w:val="nil"/>
              </w:pBdr>
              <w:tabs>
                <w:tab w:val="left" w:pos="-179"/>
                <w:tab w:val="left" w:pos="429"/>
              </w:tabs>
              <w:spacing w:after="120"/>
              <w:ind w:left="432" w:hanging="432"/>
              <w:jc w:val="both"/>
              <w:rPr>
                <w:rFonts w:ascii="Arial" w:eastAsia="Arial" w:hAnsi="Arial" w:cs="Arial"/>
                <w:color w:val="000000"/>
                <w:sz w:val="24"/>
                <w:szCs w:val="24"/>
              </w:rPr>
            </w:pPr>
            <w:r>
              <w:rPr>
                <w:rFonts w:ascii="Arial" w:eastAsia="Arial" w:hAnsi="Arial" w:cs="Arial"/>
                <w:color w:val="000000"/>
                <w:sz w:val="24"/>
                <w:szCs w:val="24"/>
              </w:rPr>
              <w:t>b) 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4B40EE" w:rsidRDefault="00F518C9" w:rsidP="00F518C9">
            <w:pPr>
              <w:widowControl w:val="0"/>
              <w:pBdr>
                <w:top w:val="nil"/>
                <w:left w:val="nil"/>
                <w:bottom w:val="nil"/>
                <w:right w:val="nil"/>
                <w:between w:val="nil"/>
              </w:pBdr>
              <w:tabs>
                <w:tab w:val="left" w:pos="-179"/>
                <w:tab w:val="left" w:pos="429"/>
              </w:tabs>
              <w:spacing w:after="120"/>
              <w:ind w:left="432" w:hanging="432"/>
              <w:jc w:val="both"/>
              <w:rPr>
                <w:rFonts w:ascii="Arial" w:eastAsia="Arial" w:hAnsi="Arial" w:cs="Arial"/>
                <w:color w:val="000000"/>
                <w:sz w:val="24"/>
                <w:szCs w:val="24"/>
              </w:rPr>
            </w:pPr>
            <w:r>
              <w:rPr>
                <w:rFonts w:ascii="Arial" w:eastAsia="Arial" w:hAnsi="Arial" w:cs="Arial"/>
                <w:color w:val="000000"/>
                <w:sz w:val="24"/>
                <w:szCs w:val="24"/>
              </w:rPr>
              <w:t>c) operational costs which are not included within (a) or (b) above, to the extent that such costs are necessary and properly incurred by the Supplier in the provision of the Deliverables; and</w:t>
            </w:r>
          </w:p>
          <w:p w:rsidR="004B40EE" w:rsidRDefault="00F518C9" w:rsidP="00F518C9">
            <w:pPr>
              <w:widowControl w:val="0"/>
              <w:pBdr>
                <w:top w:val="nil"/>
                <w:left w:val="nil"/>
                <w:bottom w:val="nil"/>
                <w:right w:val="nil"/>
                <w:between w:val="nil"/>
              </w:pBdr>
              <w:tabs>
                <w:tab w:val="left" w:pos="-179"/>
                <w:tab w:val="left" w:pos="429"/>
              </w:tabs>
              <w:spacing w:after="120"/>
              <w:ind w:left="432" w:hanging="432"/>
              <w:jc w:val="both"/>
              <w:rPr>
                <w:rFonts w:ascii="Arial" w:eastAsia="Arial" w:hAnsi="Arial" w:cs="Arial"/>
                <w:color w:val="000000"/>
                <w:sz w:val="24"/>
                <w:szCs w:val="24"/>
              </w:rPr>
            </w:pPr>
            <w:r>
              <w:rPr>
                <w:rFonts w:ascii="Arial" w:eastAsia="Arial" w:hAnsi="Arial" w:cs="Arial"/>
                <w:color w:val="000000"/>
                <w:sz w:val="24"/>
                <w:szCs w:val="24"/>
              </w:rPr>
              <w:t>d) Reimbursable Expenses to the extent these have been specified as allowable in the Order Form and are incurred in delivering any Deliverables;</w:t>
            </w:r>
          </w:p>
          <w:p w:rsidR="004B40EE" w:rsidRDefault="00F518C9" w:rsidP="00F518C9">
            <w:pPr>
              <w:widowControl w:val="0"/>
              <w:pBdr>
                <w:top w:val="nil"/>
                <w:left w:val="nil"/>
                <w:bottom w:val="nil"/>
                <w:right w:val="nil"/>
                <w:between w:val="nil"/>
              </w:pBdr>
              <w:tabs>
                <w:tab w:val="left" w:pos="-179"/>
                <w:tab w:val="left" w:pos="411"/>
              </w:tabs>
              <w:spacing w:after="120"/>
              <w:ind w:left="432" w:hanging="432"/>
              <w:jc w:val="both"/>
              <w:rPr>
                <w:rFonts w:ascii="Arial" w:eastAsia="Arial" w:hAnsi="Arial" w:cs="Arial"/>
                <w:color w:val="000000"/>
                <w:sz w:val="24"/>
                <w:szCs w:val="24"/>
              </w:rPr>
            </w:pPr>
            <w:r>
              <w:rPr>
                <w:rFonts w:ascii="Arial" w:eastAsia="Arial" w:hAnsi="Arial" w:cs="Arial"/>
                <w:color w:val="000000"/>
                <w:sz w:val="24"/>
                <w:szCs w:val="24"/>
              </w:rPr>
              <w:tab/>
              <w:t>but excluding:</w:t>
            </w:r>
          </w:p>
          <w:p w:rsidR="004B40EE" w:rsidRDefault="00F518C9" w:rsidP="00F518C9">
            <w:pPr>
              <w:widowControl w:val="0"/>
              <w:numPr>
                <w:ilvl w:val="1"/>
                <w:numId w:val="45"/>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Overhead;</w:t>
            </w:r>
          </w:p>
          <w:p w:rsidR="004B40EE" w:rsidRDefault="00F518C9" w:rsidP="00F518C9">
            <w:pPr>
              <w:widowControl w:val="0"/>
              <w:numPr>
                <w:ilvl w:val="1"/>
                <w:numId w:val="45"/>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lastRenderedPageBreak/>
              <w:t>financing or similar costs;</w:t>
            </w:r>
          </w:p>
          <w:p w:rsidR="004B40EE" w:rsidRDefault="00F518C9" w:rsidP="00F518C9">
            <w:pPr>
              <w:widowControl w:val="0"/>
              <w:numPr>
                <w:ilvl w:val="1"/>
                <w:numId w:val="46"/>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Order Contract Period whether in relation to Supplier Assets or otherwise;</w:t>
            </w:r>
          </w:p>
          <w:p w:rsidR="004B40EE" w:rsidRDefault="00F518C9" w:rsidP="00F518C9">
            <w:pPr>
              <w:widowControl w:val="0"/>
              <w:numPr>
                <w:ilvl w:val="1"/>
                <w:numId w:val="46"/>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taxation;</w:t>
            </w:r>
          </w:p>
          <w:p w:rsidR="004B40EE" w:rsidRDefault="00F518C9" w:rsidP="00F518C9">
            <w:pPr>
              <w:widowControl w:val="0"/>
              <w:numPr>
                <w:ilvl w:val="1"/>
                <w:numId w:val="47"/>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fines and penalties; and</w:t>
            </w:r>
          </w:p>
          <w:p w:rsidR="004B40EE" w:rsidRPr="008524BD" w:rsidRDefault="00F518C9" w:rsidP="008524BD">
            <w:pPr>
              <w:pStyle w:val="ListParagraph"/>
              <w:widowControl w:val="0"/>
              <w:numPr>
                <w:ilvl w:val="1"/>
                <w:numId w:val="47"/>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sidRPr="008524BD">
              <w:rPr>
                <w:rFonts w:ascii="Arial" w:eastAsia="Arial" w:hAnsi="Arial" w:cs="Arial"/>
                <w:color w:val="000000"/>
                <w:sz w:val="24"/>
                <w:szCs w:val="24"/>
              </w:rPr>
              <w:t>non-cash items (including depreciation, amortisation, impairments and movements in provisions);</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lastRenderedPageBreak/>
              <w:t>"CRTPA"</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“Data Protection Impact Assessment”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an assessment by the Controller of the impact of the </w:t>
            </w:r>
            <w:r>
              <w:rPr>
                <w:rFonts w:ascii="Arial" w:eastAsia="Arial" w:hAnsi="Arial" w:cs="Arial"/>
                <w:sz w:val="24"/>
                <w:szCs w:val="24"/>
              </w:rPr>
              <w:t>envisaged</w:t>
            </w:r>
            <w:r>
              <w:rPr>
                <w:rFonts w:ascii="Arial" w:eastAsia="Arial" w:hAnsi="Arial" w:cs="Arial"/>
                <w:color w:val="000000"/>
                <w:sz w:val="24"/>
                <w:szCs w:val="24"/>
              </w:rPr>
              <w:t xml:space="preserve"> Processing on the protection of Personal Data;</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"Data Protection Legislation"</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the UK GDPR as amended from time to time; (ii) the DPA </w:t>
            </w:r>
            <w:r>
              <w:rPr>
                <w:rFonts w:ascii="Arial" w:eastAsia="Arial" w:hAnsi="Arial" w:cs="Arial"/>
                <w:sz w:val="24"/>
                <w:szCs w:val="24"/>
              </w:rPr>
              <w:t>2018</w:t>
            </w:r>
            <w:r>
              <w:rPr>
                <w:rFonts w:ascii="Arial" w:eastAsia="Arial" w:hAnsi="Arial" w:cs="Arial"/>
                <w:color w:val="000000"/>
                <w:sz w:val="24"/>
                <w:szCs w:val="24"/>
              </w:rPr>
              <w:t xml:space="preserve"> to the extent that it relates to Processing of Personal Data and privacy; (iii) all applicable Law about the Processing of Personal Data and privacy;</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“Data Protection Liability Cap”</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amount</w:t>
            </w:r>
            <w:r>
              <w:rPr>
                <w:rFonts w:ascii="Arial" w:eastAsia="Arial" w:hAnsi="Arial" w:cs="Arial"/>
                <w:color w:val="000000"/>
                <w:sz w:val="24"/>
                <w:szCs w:val="24"/>
              </w:rPr>
              <w:t xml:space="preserve"> specified in the DPS Appointment Form;</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"Data Protection Officer"</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has the </w:t>
            </w:r>
            <w:r>
              <w:rPr>
                <w:rFonts w:ascii="Arial" w:eastAsia="Arial" w:hAnsi="Arial" w:cs="Arial"/>
                <w:sz w:val="24"/>
                <w:szCs w:val="24"/>
              </w:rPr>
              <w:t>meaning</w:t>
            </w:r>
            <w:r>
              <w:rPr>
                <w:rFonts w:ascii="Arial" w:eastAsia="Arial" w:hAnsi="Arial" w:cs="Arial"/>
                <w:color w:val="000000"/>
                <w:sz w:val="24"/>
                <w:szCs w:val="24"/>
              </w:rPr>
              <w:t xml:space="preserve"> given to it in the UK GDPR;</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"Data Subject"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has the </w:t>
            </w:r>
            <w:r>
              <w:rPr>
                <w:rFonts w:ascii="Arial" w:eastAsia="Arial" w:hAnsi="Arial" w:cs="Arial"/>
                <w:sz w:val="24"/>
                <w:szCs w:val="24"/>
              </w:rPr>
              <w:t>meaning</w:t>
            </w:r>
            <w:r>
              <w:rPr>
                <w:rFonts w:ascii="Arial" w:eastAsia="Arial" w:hAnsi="Arial" w:cs="Arial"/>
                <w:color w:val="000000"/>
                <w:sz w:val="24"/>
                <w:szCs w:val="24"/>
              </w:rPr>
              <w:t xml:space="preserve"> given to it in the UK GDPR;</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"Data Subject Access Request"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"Deductions"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all Service Credits, Delay Payments (if applicable), or any </w:t>
            </w:r>
            <w:r>
              <w:rPr>
                <w:rFonts w:ascii="Arial" w:eastAsia="Arial" w:hAnsi="Arial" w:cs="Arial"/>
                <w:sz w:val="24"/>
                <w:szCs w:val="24"/>
              </w:rPr>
              <w:t>other</w:t>
            </w:r>
            <w:r>
              <w:rPr>
                <w:rFonts w:ascii="Arial" w:eastAsia="Arial" w:hAnsi="Arial" w:cs="Arial"/>
                <w:color w:val="000000"/>
                <w:sz w:val="24"/>
                <w:szCs w:val="24"/>
              </w:rPr>
              <w:t xml:space="preserve"> deduction which the Buyer is paid or is payable to the Buyer under an Order Contract;</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"Default"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Supplier (including abandonment of a Contract in breach of its terms) or any other </w:t>
            </w:r>
            <w:r>
              <w:rPr>
                <w:rFonts w:ascii="Arial" w:eastAsia="Arial" w:hAnsi="Arial" w:cs="Arial"/>
                <w:sz w:val="24"/>
                <w:szCs w:val="24"/>
              </w:rPr>
              <w:t>default</w:t>
            </w:r>
            <w:r>
              <w:rPr>
                <w:rFonts w:ascii="Arial" w:eastAsia="Arial" w:hAnsi="Arial" w:cs="Arial"/>
                <w:color w:val="000000"/>
                <w:sz w:val="24"/>
                <w:szCs w:val="24"/>
              </w:rPr>
              <w:t xml:space="preserve">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 xml:space="preserve">"Default Management </w:t>
            </w:r>
            <w:r>
              <w:rPr>
                <w:rFonts w:ascii="Arial" w:eastAsia="Arial" w:hAnsi="Arial" w:cs="Arial"/>
                <w:b/>
                <w:color w:val="000000"/>
                <w:sz w:val="24"/>
                <w:szCs w:val="24"/>
              </w:rPr>
              <w:t>Levy</w:t>
            </w:r>
            <w:r>
              <w:rPr>
                <w:rFonts w:ascii="Arial" w:eastAsia="Arial" w:hAnsi="Arial" w:cs="Arial"/>
                <w:b/>
                <w:sz w:val="24"/>
                <w:szCs w:val="24"/>
              </w:rPr>
              <w: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DPS Schedule 5 (Management Levy and Information);</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lastRenderedPageBreak/>
              <w:t>"Delay Payments"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amounts (if any) payable by the Supplier to the Buyer in respect of a delay in respect of a Milestone as </w:t>
            </w:r>
            <w:r>
              <w:rPr>
                <w:rFonts w:ascii="Arial" w:eastAsia="Arial" w:hAnsi="Arial" w:cs="Arial"/>
                <w:sz w:val="24"/>
                <w:szCs w:val="24"/>
              </w:rPr>
              <w:t>specified</w:t>
            </w:r>
            <w:r>
              <w:rPr>
                <w:rFonts w:ascii="Arial" w:eastAsia="Arial" w:hAnsi="Arial" w:cs="Arial"/>
                <w:color w:val="000000"/>
                <w:sz w:val="24"/>
                <w:szCs w:val="24"/>
              </w:rPr>
              <w:t xml:space="preserve"> in the Implementation Plan;</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"Deliverables"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w:t>
            </w:r>
            <w:r>
              <w:rPr>
                <w:rFonts w:ascii="Arial" w:eastAsia="Arial" w:hAnsi="Arial" w:cs="Arial"/>
                <w:sz w:val="24"/>
                <w:szCs w:val="24"/>
              </w:rPr>
              <w:t>Contract</w:t>
            </w:r>
            <w:r>
              <w:rPr>
                <w:rFonts w:ascii="Arial" w:eastAsia="Arial" w:hAnsi="Arial" w:cs="Arial"/>
                <w:color w:val="000000"/>
                <w:sz w:val="24"/>
                <w:szCs w:val="24"/>
              </w:rPr>
              <w:t xml:space="preserve"> including the Documentation; </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"Delivery"</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delivery of the relevant Deliverable or Milestone in </w:t>
            </w:r>
            <w:r>
              <w:rPr>
                <w:rFonts w:ascii="Arial" w:eastAsia="Arial" w:hAnsi="Arial" w:cs="Arial"/>
                <w:sz w:val="24"/>
                <w:szCs w:val="24"/>
              </w:rPr>
              <w:t>accordance</w:t>
            </w:r>
            <w:r>
              <w:rPr>
                <w:rFonts w:ascii="Arial" w:eastAsia="Arial" w:hAnsi="Arial" w:cs="Arial"/>
                <w:color w:val="000000"/>
                <w:sz w:val="24"/>
                <w:szCs w:val="24"/>
              </w:rPr>
              <w:t xml:space="preserve"> with the terms of an Order Contract as confirmed and accepted by the Buyer by either (a) confirmation in writing to the Supplier; or (b) where Order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w:t>
            </w:r>
            <w:r>
              <w:rPr>
                <w:rFonts w:ascii="Arial" w:eastAsia="Arial" w:hAnsi="Arial" w:cs="Arial"/>
                <w:b/>
                <w:color w:val="000000"/>
                <w:sz w:val="24"/>
                <w:szCs w:val="24"/>
              </w:rPr>
              <w:t>Dependent</w:t>
            </w:r>
            <w:r>
              <w:rPr>
                <w:rFonts w:ascii="Arial" w:eastAsia="Arial" w:hAnsi="Arial" w:cs="Arial"/>
                <w:b/>
                <w:sz w:val="24"/>
                <w:szCs w:val="24"/>
              </w:rPr>
              <w:t xml:space="preserve"> Parent Undertaking”</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sz w:val="24"/>
                <w:szCs w:val="24"/>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w:t>
            </w:r>
            <w:r>
              <w:rPr>
                <w:rFonts w:ascii="Arial" w:eastAsia="Arial" w:hAnsi="Arial" w:cs="Arial"/>
                <w:color w:val="000000"/>
                <w:sz w:val="24"/>
                <w:szCs w:val="24"/>
              </w:rPr>
              <w:t>manner</w:t>
            </w:r>
            <w:r>
              <w:rPr>
                <w:rFonts w:ascii="Arial" w:eastAsia="Arial" w:hAnsi="Arial" w:cs="Arial"/>
                <w:sz w:val="24"/>
                <w:szCs w:val="24"/>
              </w:rPr>
              <w:t xml:space="preserve"> as carried on at the time of entering into the Contract, including for the avoidance of doubt the provision of the Deliverables in accordance with the terms of the Contract;</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"Disclosing Party"</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Party directly or indirectly providing Confidential </w:t>
            </w:r>
            <w:r>
              <w:rPr>
                <w:rFonts w:ascii="Arial" w:eastAsia="Arial" w:hAnsi="Arial" w:cs="Arial"/>
                <w:sz w:val="24"/>
                <w:szCs w:val="24"/>
              </w:rPr>
              <w:t>Information</w:t>
            </w:r>
            <w:r>
              <w:rPr>
                <w:rFonts w:ascii="Arial" w:eastAsia="Arial" w:hAnsi="Arial" w:cs="Arial"/>
                <w:color w:val="000000"/>
                <w:sz w:val="24"/>
                <w:szCs w:val="24"/>
              </w:rPr>
              <w:t xml:space="preserve"> to the other Party in accordance with Clause 15 (What you must keep confidential);</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"Dispute"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any claim, dispute or difference (whether contractual or non-</w:t>
            </w:r>
            <w:r>
              <w:rPr>
                <w:rFonts w:ascii="Arial" w:eastAsia="Arial" w:hAnsi="Arial" w:cs="Arial"/>
                <w:sz w:val="24"/>
                <w:szCs w:val="24"/>
              </w:rPr>
              <w:t>contractual</w:t>
            </w:r>
            <w:r>
              <w:rPr>
                <w:rFonts w:ascii="Arial" w:eastAsia="Arial" w:hAnsi="Arial" w:cs="Arial"/>
                <w:color w:val="000000"/>
                <w:sz w:val="24"/>
                <w:szCs w:val="24"/>
              </w:rPr>
              <w:t xml:space="preserve">)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"Dispute Resolution Procedure"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w:t>
            </w:r>
            <w:r>
              <w:rPr>
                <w:rFonts w:ascii="Arial" w:eastAsia="Arial" w:hAnsi="Arial" w:cs="Arial"/>
                <w:sz w:val="24"/>
                <w:szCs w:val="24"/>
              </w:rPr>
              <w:t>Resolving</w:t>
            </w:r>
            <w:r>
              <w:rPr>
                <w:rFonts w:ascii="Arial" w:eastAsia="Arial" w:hAnsi="Arial" w:cs="Arial"/>
                <w:color w:val="000000"/>
                <w:sz w:val="24"/>
                <w:szCs w:val="24"/>
              </w:rPr>
              <w:t xml:space="preserve"> disputes);</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"Documentation"</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descriptions of the Services and Service Levels, technical specifications, user manuals, training manuals, operating </w:t>
            </w:r>
            <w:r>
              <w:rPr>
                <w:rFonts w:ascii="Arial" w:eastAsia="Arial" w:hAnsi="Arial" w:cs="Arial"/>
                <w:sz w:val="24"/>
                <w:szCs w:val="24"/>
              </w:rPr>
              <w:t>manuals</w:t>
            </w:r>
            <w:r>
              <w:rPr>
                <w:rFonts w:ascii="Arial" w:eastAsia="Arial" w:hAnsi="Arial" w:cs="Arial"/>
                <w:color w:val="000000"/>
                <w:sz w:val="24"/>
                <w:szCs w:val="24"/>
              </w:rPr>
              <w:t>, process definitions and procedures, system environment descriptions and all such other documentation (whether in hardcopy or electronic form) is required to be supplied by the Supplier to the Buyer under a Contract as:</w:t>
            </w:r>
          </w:p>
          <w:p w:rsidR="004B40EE" w:rsidRDefault="00F518C9" w:rsidP="00F518C9">
            <w:pPr>
              <w:widowControl w:val="0"/>
              <w:numPr>
                <w:ilvl w:val="0"/>
                <w:numId w:val="17"/>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w:t>
            </w:r>
            <w:r>
              <w:rPr>
                <w:rFonts w:ascii="Arial" w:eastAsia="Arial" w:hAnsi="Arial" w:cs="Arial"/>
                <w:color w:val="000000"/>
                <w:sz w:val="24"/>
                <w:szCs w:val="24"/>
              </w:rPr>
              <w:lastRenderedPageBreak/>
              <w:t>capable of Good Industry Practice contracted by the Buyer to develop, configure, build, deploy, run, maintain, upgrade and test the individual systems that provide the Deliverables</w:t>
            </w:r>
          </w:p>
          <w:p w:rsidR="004B40EE" w:rsidRDefault="00F518C9" w:rsidP="00F518C9">
            <w:pPr>
              <w:widowControl w:val="0"/>
              <w:numPr>
                <w:ilvl w:val="0"/>
                <w:numId w:val="17"/>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4B40EE" w:rsidRDefault="00F518C9" w:rsidP="00F518C9">
            <w:pPr>
              <w:widowControl w:val="0"/>
              <w:numPr>
                <w:ilvl w:val="0"/>
                <w:numId w:val="17"/>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lastRenderedPageBreak/>
              <w:t>"DOTAS"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Disclosure of Tax Avoidance Schemes rules which require a promoter of Tax schemes to tell HMRC of any specified notifiable arrangements or proposals and to provide prescribed information on those arrangements or </w:t>
            </w:r>
            <w:r>
              <w:rPr>
                <w:rFonts w:ascii="Arial" w:eastAsia="Arial" w:hAnsi="Arial" w:cs="Arial"/>
                <w:sz w:val="24"/>
                <w:szCs w:val="24"/>
              </w:rPr>
              <w:t>proposals</w:t>
            </w:r>
            <w:r>
              <w:rPr>
                <w:rFonts w:ascii="Arial" w:eastAsia="Arial" w:hAnsi="Arial" w:cs="Arial"/>
                <w:color w:val="000000"/>
                <w:sz w:val="24"/>
                <w:szCs w:val="24"/>
              </w:rPr>
              <w:t xml:space="preserve"> within set time limits as contained in Part 7 of the Finance Act 2004 and in secondary legislation made under vires contained in Part 7 of the Finance Act 2004 and as extended to National Insurance Contributions;</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“DPA 2018”</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4B40EE">
        <w:tc>
          <w:tcPr>
            <w:tcW w:w="2695" w:type="dxa"/>
          </w:tcPr>
          <w:p w:rsidR="00F518C9" w:rsidRDefault="00F518C9" w:rsidP="00F518C9">
            <w:pPr>
              <w:pBdr>
                <w:top w:val="nil"/>
                <w:left w:val="nil"/>
                <w:bottom w:val="nil"/>
                <w:right w:val="nil"/>
                <w:between w:val="nil"/>
              </w:pBdr>
              <w:spacing w:after="120"/>
              <w:ind w:left="426"/>
              <w:rPr>
                <w:rFonts w:ascii="Arial" w:eastAsia="Arial" w:hAnsi="Arial" w:cs="Arial"/>
                <w:b/>
                <w:color w:val="000000"/>
                <w:sz w:val="24"/>
                <w:szCs w:val="24"/>
              </w:rPr>
            </w:pPr>
            <w:r>
              <w:rPr>
                <w:rFonts w:ascii="Arial" w:eastAsia="Arial" w:hAnsi="Arial" w:cs="Arial"/>
                <w:b/>
                <w:color w:val="000000"/>
                <w:sz w:val="24"/>
                <w:szCs w:val="24"/>
              </w:rPr>
              <w:t>“DPS”</w:t>
            </w:r>
          </w:p>
        </w:tc>
        <w:tc>
          <w:tcPr>
            <w:tcW w:w="6300" w:type="dxa"/>
          </w:tcPr>
          <w:p w:rsidR="00F518C9" w:rsidRDefault="00F518C9" w:rsidP="00F518C9">
            <w:pPr>
              <w:pBdr>
                <w:top w:val="nil"/>
                <w:left w:val="nil"/>
                <w:bottom w:val="nil"/>
                <w:right w:val="nil"/>
                <w:between w:val="nil"/>
              </w:pBdr>
              <w:tabs>
                <w:tab w:val="left" w:pos="-576"/>
                <w:tab w:val="left" w:pos="144"/>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the dynamic purchasing system operated by CCS in accordance with Regulation 34 that this DPS Contract governs access to; </w:t>
            </w:r>
          </w:p>
        </w:tc>
      </w:tr>
      <w:tr w:rsidR="004B40EE">
        <w:tc>
          <w:tcPr>
            <w:tcW w:w="2695" w:type="dxa"/>
          </w:tcPr>
          <w:p w:rsidR="00F518C9" w:rsidRDefault="00F518C9" w:rsidP="00F518C9">
            <w:pPr>
              <w:pBdr>
                <w:top w:val="nil"/>
                <w:left w:val="nil"/>
                <w:bottom w:val="nil"/>
                <w:right w:val="nil"/>
                <w:between w:val="nil"/>
              </w:pBdr>
              <w:spacing w:after="120"/>
              <w:ind w:left="426"/>
              <w:rPr>
                <w:rFonts w:ascii="Arial" w:eastAsia="Arial" w:hAnsi="Arial" w:cs="Arial"/>
                <w:b/>
                <w:color w:val="000000"/>
                <w:sz w:val="24"/>
                <w:szCs w:val="24"/>
              </w:rPr>
            </w:pPr>
            <w:r>
              <w:rPr>
                <w:rFonts w:ascii="Arial" w:eastAsia="Arial" w:hAnsi="Arial" w:cs="Arial"/>
                <w:b/>
                <w:color w:val="000000"/>
                <w:sz w:val="24"/>
                <w:szCs w:val="24"/>
              </w:rPr>
              <w:t>"DPS Application"</w:t>
            </w:r>
          </w:p>
        </w:tc>
        <w:tc>
          <w:tcPr>
            <w:tcW w:w="6300" w:type="dxa"/>
          </w:tcPr>
          <w:p w:rsidR="00F518C9" w:rsidRDefault="00F518C9" w:rsidP="00F518C9">
            <w:pPr>
              <w:pBdr>
                <w:top w:val="nil"/>
                <w:left w:val="nil"/>
                <w:bottom w:val="nil"/>
                <w:right w:val="nil"/>
                <w:between w:val="nil"/>
              </w:pBdr>
              <w:tabs>
                <w:tab w:val="left" w:pos="-576"/>
                <w:tab w:val="left" w:pos="144"/>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application submitted by the Supplier to CCS and annexed to or referred to in DPS Schedule 2 (DPS Application);</w:t>
            </w:r>
          </w:p>
        </w:tc>
      </w:tr>
      <w:tr w:rsidR="004B40EE">
        <w:tc>
          <w:tcPr>
            <w:tcW w:w="2695" w:type="dxa"/>
          </w:tcPr>
          <w:p w:rsidR="00F518C9" w:rsidRDefault="00F518C9" w:rsidP="00F518C9">
            <w:pPr>
              <w:pBdr>
                <w:top w:val="nil"/>
                <w:left w:val="nil"/>
                <w:bottom w:val="nil"/>
                <w:right w:val="nil"/>
                <w:between w:val="nil"/>
              </w:pBdr>
              <w:spacing w:after="120"/>
              <w:ind w:left="426"/>
              <w:rPr>
                <w:rFonts w:ascii="Arial" w:eastAsia="Arial" w:hAnsi="Arial" w:cs="Arial"/>
                <w:b/>
                <w:color w:val="000000"/>
                <w:sz w:val="24"/>
                <w:szCs w:val="24"/>
              </w:rPr>
            </w:pPr>
            <w:r>
              <w:rPr>
                <w:rFonts w:ascii="Arial" w:eastAsia="Arial" w:hAnsi="Arial" w:cs="Arial"/>
                <w:b/>
                <w:color w:val="000000"/>
                <w:sz w:val="24"/>
                <w:szCs w:val="24"/>
              </w:rPr>
              <w:t>"DPS Appointment Form"</w:t>
            </w:r>
          </w:p>
        </w:tc>
        <w:tc>
          <w:tcPr>
            <w:tcW w:w="6300" w:type="dxa"/>
          </w:tcPr>
          <w:p w:rsidR="00F518C9" w:rsidRDefault="00F518C9" w:rsidP="00F518C9">
            <w:pPr>
              <w:pBdr>
                <w:top w:val="nil"/>
                <w:left w:val="nil"/>
                <w:bottom w:val="nil"/>
                <w:right w:val="nil"/>
                <w:between w:val="nil"/>
              </w:pBdr>
              <w:tabs>
                <w:tab w:val="left" w:pos="-576"/>
                <w:tab w:val="left" w:pos="144"/>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document outlining the DPS Incorporated Terms and crucial information required for the DPS Contract, to be executed by the Supplier and CCS and subsequently held on the Platform;</w:t>
            </w:r>
          </w:p>
        </w:tc>
      </w:tr>
      <w:tr w:rsidR="004B40EE">
        <w:tc>
          <w:tcPr>
            <w:tcW w:w="2695" w:type="dxa"/>
          </w:tcPr>
          <w:p w:rsidR="00F518C9" w:rsidRDefault="00F518C9" w:rsidP="00F518C9">
            <w:pPr>
              <w:pBdr>
                <w:top w:val="nil"/>
                <w:left w:val="nil"/>
                <w:bottom w:val="nil"/>
                <w:right w:val="nil"/>
                <w:between w:val="nil"/>
              </w:pBdr>
              <w:spacing w:after="120"/>
              <w:ind w:left="426"/>
              <w:rPr>
                <w:rFonts w:ascii="Arial" w:eastAsia="Arial" w:hAnsi="Arial" w:cs="Arial"/>
                <w:b/>
                <w:color w:val="000000"/>
                <w:sz w:val="24"/>
                <w:szCs w:val="24"/>
              </w:rPr>
            </w:pPr>
            <w:r>
              <w:rPr>
                <w:rFonts w:ascii="Arial" w:eastAsia="Arial" w:hAnsi="Arial" w:cs="Arial"/>
                <w:b/>
                <w:color w:val="000000"/>
                <w:sz w:val="24"/>
                <w:szCs w:val="24"/>
              </w:rPr>
              <w:t>"DPS Contract"</w:t>
            </w:r>
          </w:p>
        </w:tc>
        <w:tc>
          <w:tcPr>
            <w:tcW w:w="6300" w:type="dxa"/>
          </w:tcPr>
          <w:p w:rsidR="00F518C9" w:rsidRDefault="00F518C9" w:rsidP="00F518C9">
            <w:pPr>
              <w:pBdr>
                <w:top w:val="nil"/>
                <w:left w:val="nil"/>
                <w:bottom w:val="nil"/>
                <w:right w:val="nil"/>
                <w:between w:val="nil"/>
              </w:pBdr>
              <w:tabs>
                <w:tab w:val="left" w:pos="-576"/>
                <w:tab w:val="left" w:pos="144"/>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dynamic purchasing system access agreement established between CCS and the Supplier in accordance with Regulation 34 by the DPS Appointment Form for the provision of the Deliverables to Buyers by the Supplier pursuant to the notice published on the Find a Tender Service;</w:t>
            </w:r>
          </w:p>
        </w:tc>
      </w:tr>
      <w:tr w:rsidR="004B40EE">
        <w:tc>
          <w:tcPr>
            <w:tcW w:w="2695" w:type="dxa"/>
          </w:tcPr>
          <w:p w:rsidR="00F518C9" w:rsidRDefault="00F518C9" w:rsidP="00F518C9">
            <w:pPr>
              <w:pBdr>
                <w:top w:val="nil"/>
                <w:left w:val="nil"/>
                <w:bottom w:val="nil"/>
                <w:right w:val="nil"/>
                <w:between w:val="nil"/>
              </w:pBdr>
              <w:spacing w:after="120"/>
              <w:ind w:left="426"/>
              <w:rPr>
                <w:rFonts w:ascii="Arial" w:eastAsia="Arial" w:hAnsi="Arial" w:cs="Arial"/>
                <w:b/>
                <w:color w:val="000000"/>
                <w:sz w:val="24"/>
                <w:szCs w:val="24"/>
              </w:rPr>
            </w:pPr>
            <w:r>
              <w:rPr>
                <w:rFonts w:ascii="Arial" w:eastAsia="Arial" w:hAnsi="Arial" w:cs="Arial"/>
                <w:b/>
                <w:color w:val="000000"/>
                <w:sz w:val="24"/>
                <w:szCs w:val="24"/>
              </w:rPr>
              <w:t>"DPS Contract Period"</w:t>
            </w:r>
          </w:p>
        </w:tc>
        <w:tc>
          <w:tcPr>
            <w:tcW w:w="6300" w:type="dxa"/>
          </w:tcPr>
          <w:p w:rsidR="00F518C9" w:rsidRDefault="00F518C9" w:rsidP="00F518C9">
            <w:pPr>
              <w:pBdr>
                <w:top w:val="nil"/>
                <w:left w:val="nil"/>
                <w:bottom w:val="nil"/>
                <w:right w:val="nil"/>
                <w:between w:val="nil"/>
              </w:pBdr>
              <w:tabs>
                <w:tab w:val="left" w:pos="-576"/>
                <w:tab w:val="left" w:pos="144"/>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period from the DPS Start Date until the End Date of the DPS Contract;</w:t>
            </w:r>
          </w:p>
        </w:tc>
      </w:tr>
      <w:tr w:rsidR="004B40EE">
        <w:tc>
          <w:tcPr>
            <w:tcW w:w="2695" w:type="dxa"/>
          </w:tcPr>
          <w:p w:rsidR="00F518C9" w:rsidRDefault="00F518C9" w:rsidP="00F518C9">
            <w:pPr>
              <w:pBdr>
                <w:top w:val="nil"/>
                <w:left w:val="nil"/>
                <w:bottom w:val="nil"/>
                <w:right w:val="nil"/>
                <w:between w:val="nil"/>
              </w:pBdr>
              <w:spacing w:after="120"/>
              <w:ind w:left="426"/>
              <w:rPr>
                <w:rFonts w:ascii="Arial" w:eastAsia="Arial" w:hAnsi="Arial" w:cs="Arial"/>
                <w:b/>
                <w:color w:val="000000"/>
                <w:sz w:val="24"/>
                <w:szCs w:val="24"/>
              </w:rPr>
            </w:pPr>
            <w:r>
              <w:rPr>
                <w:rFonts w:ascii="Arial" w:eastAsia="Arial" w:hAnsi="Arial" w:cs="Arial"/>
                <w:b/>
                <w:color w:val="000000"/>
                <w:sz w:val="24"/>
                <w:szCs w:val="24"/>
              </w:rPr>
              <w:t>"DPS Expiry Date"</w:t>
            </w:r>
          </w:p>
        </w:tc>
        <w:tc>
          <w:tcPr>
            <w:tcW w:w="6300" w:type="dxa"/>
          </w:tcPr>
          <w:p w:rsidR="00F518C9" w:rsidRDefault="00F518C9" w:rsidP="00F518C9">
            <w:pPr>
              <w:pBdr>
                <w:top w:val="nil"/>
                <w:left w:val="nil"/>
                <w:bottom w:val="nil"/>
                <w:right w:val="nil"/>
                <w:between w:val="nil"/>
              </w:pBdr>
              <w:tabs>
                <w:tab w:val="left" w:pos="-576"/>
                <w:tab w:val="left" w:pos="144"/>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date of the end of the DPS Contract as stated in the DPS Appointment Form;</w:t>
            </w:r>
          </w:p>
        </w:tc>
      </w:tr>
      <w:tr w:rsidR="004B40EE">
        <w:tc>
          <w:tcPr>
            <w:tcW w:w="2695" w:type="dxa"/>
          </w:tcPr>
          <w:p w:rsidR="00F518C9" w:rsidRDefault="00F518C9" w:rsidP="00F518C9">
            <w:pPr>
              <w:pBdr>
                <w:top w:val="nil"/>
                <w:left w:val="nil"/>
                <w:bottom w:val="nil"/>
                <w:right w:val="nil"/>
                <w:between w:val="nil"/>
              </w:pBdr>
              <w:spacing w:after="120"/>
              <w:ind w:left="426"/>
              <w:rPr>
                <w:rFonts w:ascii="Arial" w:eastAsia="Arial" w:hAnsi="Arial" w:cs="Arial"/>
                <w:b/>
                <w:color w:val="000000"/>
                <w:sz w:val="24"/>
                <w:szCs w:val="24"/>
              </w:rPr>
            </w:pPr>
            <w:r>
              <w:rPr>
                <w:rFonts w:ascii="Arial" w:eastAsia="Arial" w:hAnsi="Arial" w:cs="Arial"/>
                <w:b/>
                <w:color w:val="000000"/>
                <w:sz w:val="24"/>
                <w:szCs w:val="24"/>
              </w:rPr>
              <w:t>"DPS Incorporated Terms"</w:t>
            </w:r>
          </w:p>
        </w:tc>
        <w:tc>
          <w:tcPr>
            <w:tcW w:w="6300" w:type="dxa"/>
          </w:tcPr>
          <w:p w:rsidR="00F518C9" w:rsidRDefault="00F518C9" w:rsidP="00F518C9">
            <w:pPr>
              <w:pBdr>
                <w:top w:val="nil"/>
                <w:left w:val="nil"/>
                <w:bottom w:val="nil"/>
                <w:right w:val="nil"/>
                <w:between w:val="nil"/>
              </w:pBdr>
              <w:tabs>
                <w:tab w:val="left" w:pos="-576"/>
                <w:tab w:val="left" w:pos="144"/>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DPS Contract specified in the DPS Appointment Form;</w:t>
            </w:r>
          </w:p>
        </w:tc>
      </w:tr>
      <w:tr w:rsidR="004B40EE">
        <w:tc>
          <w:tcPr>
            <w:tcW w:w="2695" w:type="dxa"/>
          </w:tcPr>
          <w:p w:rsidR="00F518C9" w:rsidRDefault="00F518C9" w:rsidP="00F518C9">
            <w:pPr>
              <w:pBdr>
                <w:top w:val="nil"/>
                <w:left w:val="nil"/>
                <w:bottom w:val="nil"/>
                <w:right w:val="nil"/>
                <w:between w:val="nil"/>
              </w:pBdr>
              <w:spacing w:after="120"/>
              <w:ind w:left="426"/>
              <w:rPr>
                <w:rFonts w:ascii="Arial" w:eastAsia="Arial" w:hAnsi="Arial" w:cs="Arial"/>
                <w:b/>
                <w:color w:val="000000"/>
                <w:sz w:val="24"/>
                <w:szCs w:val="24"/>
              </w:rPr>
            </w:pPr>
            <w:r>
              <w:rPr>
                <w:rFonts w:ascii="Arial" w:eastAsia="Arial" w:hAnsi="Arial" w:cs="Arial"/>
                <w:b/>
                <w:color w:val="000000"/>
                <w:sz w:val="24"/>
                <w:szCs w:val="24"/>
              </w:rPr>
              <w:t>"DPS Initial Period"</w:t>
            </w:r>
          </w:p>
        </w:tc>
        <w:tc>
          <w:tcPr>
            <w:tcW w:w="6300" w:type="dxa"/>
          </w:tcPr>
          <w:p w:rsidR="00F518C9" w:rsidRDefault="00F518C9" w:rsidP="00F518C9">
            <w:pPr>
              <w:pBdr>
                <w:top w:val="nil"/>
                <w:left w:val="nil"/>
                <w:bottom w:val="nil"/>
                <w:right w:val="nil"/>
                <w:between w:val="nil"/>
              </w:pBdr>
              <w:tabs>
                <w:tab w:val="left" w:pos="-576"/>
                <w:tab w:val="left" w:pos="144"/>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initial term of the DPS Contract as specified in the DPS Appointment Form;</w:t>
            </w:r>
          </w:p>
        </w:tc>
      </w:tr>
      <w:tr w:rsidR="004B40EE">
        <w:tc>
          <w:tcPr>
            <w:tcW w:w="2695" w:type="dxa"/>
          </w:tcPr>
          <w:p w:rsidR="00F518C9" w:rsidRDefault="00F518C9" w:rsidP="00F518C9">
            <w:pPr>
              <w:pBdr>
                <w:top w:val="nil"/>
                <w:left w:val="nil"/>
                <w:bottom w:val="nil"/>
                <w:right w:val="nil"/>
                <w:between w:val="nil"/>
              </w:pBdr>
              <w:spacing w:after="120"/>
              <w:ind w:left="426"/>
              <w:rPr>
                <w:rFonts w:ascii="Arial" w:eastAsia="Arial" w:hAnsi="Arial" w:cs="Arial"/>
                <w:b/>
                <w:color w:val="000000"/>
                <w:sz w:val="24"/>
                <w:szCs w:val="24"/>
              </w:rPr>
            </w:pPr>
            <w:r>
              <w:rPr>
                <w:rFonts w:ascii="Arial" w:eastAsia="Arial" w:hAnsi="Arial" w:cs="Arial"/>
                <w:b/>
                <w:color w:val="000000"/>
                <w:sz w:val="24"/>
                <w:szCs w:val="24"/>
              </w:rPr>
              <w:lastRenderedPageBreak/>
              <w:t>"DPS Optional Extension Period"</w:t>
            </w:r>
          </w:p>
        </w:tc>
        <w:tc>
          <w:tcPr>
            <w:tcW w:w="6300" w:type="dxa"/>
          </w:tcPr>
          <w:p w:rsidR="00F518C9" w:rsidRDefault="00F518C9" w:rsidP="00F518C9">
            <w:pPr>
              <w:pBdr>
                <w:top w:val="nil"/>
                <w:left w:val="nil"/>
                <w:bottom w:val="nil"/>
                <w:right w:val="nil"/>
                <w:between w:val="nil"/>
              </w:pBdr>
              <w:tabs>
                <w:tab w:val="left" w:pos="-576"/>
                <w:tab w:val="left" w:pos="144"/>
              </w:tabs>
              <w:spacing w:after="120"/>
              <w:ind w:left="142"/>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DPS Initial Period may be extended as specified in the DPS Appointment Form;</w:t>
            </w:r>
          </w:p>
        </w:tc>
      </w:tr>
      <w:tr w:rsidR="004B40EE">
        <w:tc>
          <w:tcPr>
            <w:tcW w:w="2695" w:type="dxa"/>
          </w:tcPr>
          <w:p w:rsidR="00F518C9" w:rsidRDefault="00F518C9" w:rsidP="00F518C9">
            <w:pPr>
              <w:pBdr>
                <w:top w:val="nil"/>
                <w:left w:val="nil"/>
                <w:bottom w:val="nil"/>
                <w:right w:val="nil"/>
                <w:between w:val="nil"/>
              </w:pBdr>
              <w:spacing w:after="120"/>
              <w:ind w:left="426"/>
              <w:rPr>
                <w:rFonts w:ascii="Arial" w:eastAsia="Arial" w:hAnsi="Arial" w:cs="Arial"/>
                <w:b/>
                <w:color w:val="000000"/>
                <w:sz w:val="24"/>
                <w:szCs w:val="24"/>
              </w:rPr>
            </w:pPr>
            <w:r>
              <w:rPr>
                <w:rFonts w:ascii="Arial" w:eastAsia="Arial" w:hAnsi="Arial" w:cs="Arial"/>
                <w:b/>
                <w:color w:val="000000"/>
                <w:sz w:val="24"/>
                <w:szCs w:val="24"/>
              </w:rPr>
              <w:t>"DPS Pricing"</w:t>
            </w:r>
          </w:p>
        </w:tc>
        <w:tc>
          <w:tcPr>
            <w:tcW w:w="6300" w:type="dxa"/>
          </w:tcPr>
          <w:p w:rsidR="00F518C9" w:rsidRDefault="00F518C9" w:rsidP="00F518C9">
            <w:pPr>
              <w:pBdr>
                <w:top w:val="nil"/>
                <w:left w:val="nil"/>
                <w:bottom w:val="nil"/>
                <w:right w:val="nil"/>
                <w:between w:val="nil"/>
              </w:pBdr>
              <w:tabs>
                <w:tab w:val="left" w:pos="-576"/>
                <w:tab w:val="left" w:pos="144"/>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maximum price(s) applicable to the provision of the Deliverables set out in DPS Schedule 3 (DPS Pricing);</w:t>
            </w:r>
          </w:p>
        </w:tc>
      </w:tr>
      <w:tr w:rsidR="004B40EE">
        <w:tc>
          <w:tcPr>
            <w:tcW w:w="2695" w:type="dxa"/>
          </w:tcPr>
          <w:p w:rsidR="00F518C9" w:rsidRDefault="00F518C9" w:rsidP="00F518C9">
            <w:pPr>
              <w:pBdr>
                <w:top w:val="nil"/>
                <w:left w:val="nil"/>
                <w:bottom w:val="nil"/>
                <w:right w:val="nil"/>
                <w:between w:val="nil"/>
              </w:pBdr>
              <w:spacing w:after="120"/>
              <w:ind w:left="426"/>
              <w:rPr>
                <w:rFonts w:ascii="Arial" w:eastAsia="Arial" w:hAnsi="Arial" w:cs="Arial"/>
                <w:b/>
                <w:color w:val="000000"/>
                <w:sz w:val="24"/>
                <w:szCs w:val="24"/>
              </w:rPr>
            </w:pPr>
            <w:r>
              <w:rPr>
                <w:rFonts w:ascii="Arial" w:eastAsia="Arial" w:hAnsi="Arial" w:cs="Arial"/>
                <w:b/>
                <w:color w:val="000000"/>
                <w:sz w:val="24"/>
                <w:szCs w:val="24"/>
              </w:rPr>
              <w:t>"DPS Registration"</w:t>
            </w:r>
          </w:p>
        </w:tc>
        <w:tc>
          <w:tcPr>
            <w:tcW w:w="6300" w:type="dxa"/>
          </w:tcPr>
          <w:p w:rsidR="00F518C9" w:rsidRDefault="00F518C9" w:rsidP="00F518C9">
            <w:pPr>
              <w:pBdr>
                <w:top w:val="nil"/>
                <w:left w:val="nil"/>
                <w:bottom w:val="nil"/>
                <w:right w:val="nil"/>
                <w:between w:val="nil"/>
              </w:pBdr>
              <w:tabs>
                <w:tab w:val="left" w:pos="-576"/>
                <w:tab w:val="left" w:pos="144"/>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registration process a Supplier undertakes when submitting its details onto the Platform;</w:t>
            </w:r>
          </w:p>
        </w:tc>
      </w:tr>
      <w:tr w:rsidR="004B40EE">
        <w:tc>
          <w:tcPr>
            <w:tcW w:w="2695" w:type="dxa"/>
          </w:tcPr>
          <w:p w:rsidR="00F518C9" w:rsidRDefault="00F518C9" w:rsidP="00F518C9">
            <w:pPr>
              <w:pBdr>
                <w:top w:val="nil"/>
                <w:left w:val="nil"/>
                <w:bottom w:val="nil"/>
                <w:right w:val="nil"/>
                <w:between w:val="nil"/>
              </w:pBdr>
              <w:spacing w:after="120"/>
              <w:ind w:left="426"/>
              <w:rPr>
                <w:rFonts w:ascii="Arial" w:eastAsia="Arial" w:hAnsi="Arial" w:cs="Arial"/>
                <w:b/>
                <w:color w:val="000000"/>
                <w:sz w:val="24"/>
                <w:szCs w:val="24"/>
              </w:rPr>
            </w:pPr>
            <w:r>
              <w:rPr>
                <w:rFonts w:ascii="Arial" w:eastAsia="Arial" w:hAnsi="Arial" w:cs="Arial"/>
                <w:b/>
                <w:color w:val="000000"/>
                <w:sz w:val="24"/>
                <w:szCs w:val="24"/>
              </w:rPr>
              <w:t>"DPS SQ Submission"</w:t>
            </w:r>
          </w:p>
        </w:tc>
        <w:tc>
          <w:tcPr>
            <w:tcW w:w="6300" w:type="dxa"/>
          </w:tcPr>
          <w:p w:rsidR="00F518C9" w:rsidRDefault="00F518C9" w:rsidP="00F518C9">
            <w:pPr>
              <w:pBdr>
                <w:top w:val="nil"/>
                <w:left w:val="nil"/>
                <w:bottom w:val="nil"/>
                <w:right w:val="nil"/>
                <w:between w:val="nil"/>
              </w:pBdr>
              <w:tabs>
                <w:tab w:val="left" w:pos="-576"/>
                <w:tab w:val="left" w:pos="144"/>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Supplier’s selection questionnaire response;</w:t>
            </w:r>
          </w:p>
        </w:tc>
      </w:tr>
      <w:tr w:rsidR="004B40EE">
        <w:tc>
          <w:tcPr>
            <w:tcW w:w="2695" w:type="dxa"/>
          </w:tcPr>
          <w:p w:rsidR="00F518C9" w:rsidRDefault="00F518C9" w:rsidP="00F518C9">
            <w:pPr>
              <w:pBdr>
                <w:top w:val="nil"/>
                <w:left w:val="nil"/>
                <w:bottom w:val="nil"/>
                <w:right w:val="nil"/>
                <w:between w:val="nil"/>
              </w:pBdr>
              <w:spacing w:after="120"/>
              <w:ind w:left="426"/>
              <w:rPr>
                <w:rFonts w:ascii="Arial" w:eastAsia="Arial" w:hAnsi="Arial" w:cs="Arial"/>
                <w:b/>
                <w:color w:val="000000"/>
                <w:sz w:val="24"/>
                <w:szCs w:val="24"/>
              </w:rPr>
            </w:pPr>
            <w:r>
              <w:rPr>
                <w:rFonts w:ascii="Arial" w:eastAsia="Arial" w:hAnsi="Arial" w:cs="Arial"/>
                <w:b/>
                <w:color w:val="000000"/>
                <w:sz w:val="24"/>
                <w:szCs w:val="24"/>
              </w:rPr>
              <w:t>"DPS Special Terms"</w:t>
            </w:r>
          </w:p>
        </w:tc>
        <w:tc>
          <w:tcPr>
            <w:tcW w:w="6300" w:type="dxa"/>
          </w:tcPr>
          <w:p w:rsidR="00F518C9" w:rsidRDefault="00F518C9" w:rsidP="00F518C9">
            <w:pPr>
              <w:pBdr>
                <w:top w:val="nil"/>
                <w:left w:val="nil"/>
                <w:bottom w:val="nil"/>
                <w:right w:val="nil"/>
                <w:between w:val="nil"/>
              </w:pBdr>
              <w:tabs>
                <w:tab w:val="left" w:pos="-576"/>
                <w:tab w:val="left" w:pos="144"/>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DPS Appointment Form incorporated into the DPS Contract;</w:t>
            </w:r>
          </w:p>
        </w:tc>
      </w:tr>
      <w:tr w:rsidR="004B40EE">
        <w:tc>
          <w:tcPr>
            <w:tcW w:w="2695" w:type="dxa"/>
          </w:tcPr>
          <w:p w:rsidR="00F518C9" w:rsidRDefault="00F518C9" w:rsidP="00F518C9">
            <w:pPr>
              <w:pBdr>
                <w:top w:val="nil"/>
                <w:left w:val="nil"/>
                <w:bottom w:val="nil"/>
                <w:right w:val="nil"/>
                <w:between w:val="nil"/>
              </w:pBdr>
              <w:spacing w:after="120"/>
              <w:ind w:left="426"/>
              <w:rPr>
                <w:rFonts w:ascii="Arial" w:eastAsia="Arial" w:hAnsi="Arial" w:cs="Arial"/>
                <w:b/>
                <w:color w:val="000000"/>
                <w:sz w:val="24"/>
                <w:szCs w:val="24"/>
              </w:rPr>
            </w:pPr>
            <w:r>
              <w:rPr>
                <w:rFonts w:ascii="Arial" w:eastAsia="Arial" w:hAnsi="Arial" w:cs="Arial"/>
                <w:b/>
                <w:color w:val="000000"/>
                <w:sz w:val="24"/>
                <w:szCs w:val="24"/>
              </w:rPr>
              <w:t>"DPS Start Date"</w:t>
            </w:r>
          </w:p>
        </w:tc>
        <w:tc>
          <w:tcPr>
            <w:tcW w:w="6300" w:type="dxa"/>
          </w:tcPr>
          <w:p w:rsidR="00F518C9" w:rsidRDefault="00F518C9" w:rsidP="00F518C9">
            <w:pPr>
              <w:pBdr>
                <w:top w:val="nil"/>
                <w:left w:val="nil"/>
                <w:bottom w:val="nil"/>
                <w:right w:val="nil"/>
                <w:between w:val="nil"/>
              </w:pBdr>
              <w:tabs>
                <w:tab w:val="left" w:pos="-576"/>
                <w:tab w:val="left" w:pos="144"/>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date of start of the DPS Contract as stated in the DPS Appointment Form;</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"Due Diligence Information"</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any information supplied to the Supplier by or on behalf of the </w:t>
            </w:r>
            <w:r>
              <w:rPr>
                <w:rFonts w:ascii="Arial" w:eastAsia="Arial" w:hAnsi="Arial" w:cs="Arial"/>
                <w:sz w:val="24"/>
                <w:szCs w:val="24"/>
              </w:rPr>
              <w:t>Authority</w:t>
            </w:r>
            <w:r>
              <w:rPr>
                <w:rFonts w:ascii="Arial" w:eastAsia="Arial" w:hAnsi="Arial" w:cs="Arial"/>
                <w:color w:val="000000"/>
                <w:sz w:val="24"/>
                <w:szCs w:val="24"/>
              </w:rPr>
              <w:t xml:space="preserve"> prior to the Start Date;</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“Effective Date”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"EIR"</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Environmental</w:t>
            </w:r>
            <w:r>
              <w:rPr>
                <w:rFonts w:ascii="Arial" w:eastAsia="Arial" w:hAnsi="Arial" w:cs="Arial"/>
                <w:color w:val="000000"/>
                <w:sz w:val="24"/>
                <w:szCs w:val="24"/>
              </w:rPr>
              <w:t xml:space="preserve"> Information Regulations 2004;</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“Electronic Invoice”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"Employment Regulations"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Transfer of Undertakings (Protection of Employment) Regulations 2006 (SI 2006/246) as amended or </w:t>
            </w:r>
            <w:r>
              <w:rPr>
                <w:rFonts w:ascii="Arial" w:eastAsia="Arial" w:hAnsi="Arial" w:cs="Arial"/>
                <w:sz w:val="24"/>
                <w:szCs w:val="24"/>
              </w:rPr>
              <w:t>replaced</w:t>
            </w:r>
            <w:r>
              <w:rPr>
                <w:rFonts w:ascii="Arial" w:eastAsia="Arial" w:hAnsi="Arial" w:cs="Arial"/>
                <w:color w:val="000000"/>
                <w:sz w:val="24"/>
                <w:szCs w:val="24"/>
              </w:rPr>
              <w:t xml:space="preserve"> or any other Regulations implementing the European Council Directive 77/187/EEC;</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 xml:space="preserve">"End Date" </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earlier</w:t>
            </w:r>
            <w:r>
              <w:rPr>
                <w:rFonts w:ascii="Arial" w:eastAsia="Arial" w:hAnsi="Arial" w:cs="Arial"/>
                <w:color w:val="000000"/>
                <w:sz w:val="24"/>
                <w:szCs w:val="24"/>
              </w:rPr>
              <w:t xml:space="preserve"> of: </w:t>
            </w:r>
          </w:p>
          <w:p w:rsidR="004B40EE" w:rsidRDefault="00F518C9" w:rsidP="00F518C9">
            <w:pPr>
              <w:widowControl w:val="0"/>
              <w:numPr>
                <w:ilvl w:val="0"/>
                <w:numId w:val="15"/>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4B40EE" w:rsidRDefault="00F518C9" w:rsidP="00F518C9">
            <w:pPr>
              <w:widowControl w:val="0"/>
              <w:numPr>
                <w:ilvl w:val="0"/>
                <w:numId w:val="15"/>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"Environmental Policy"</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to conserve energy, water, wood, paper and other resources, reduce waste and phase out the use of ozone depleting substances and minimise the release of </w:t>
            </w:r>
            <w:r>
              <w:rPr>
                <w:rFonts w:ascii="Arial" w:eastAsia="Arial" w:hAnsi="Arial" w:cs="Arial"/>
                <w:sz w:val="24"/>
                <w:szCs w:val="24"/>
              </w:rPr>
              <w:t>greenhouse</w:t>
            </w:r>
            <w:r>
              <w:rPr>
                <w:rFonts w:ascii="Arial" w:eastAsia="Arial" w:hAnsi="Arial" w:cs="Arial"/>
                <w:color w:val="000000"/>
                <w:sz w:val="24"/>
                <w:szCs w:val="24"/>
              </w:rPr>
              <w:t xml:space="preserve"> gases, volatile organic compounds and other substances damaging to health and the environment, including any written environmental policy of the Buyer;</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lastRenderedPageBreak/>
              <w:t>"Equality and Human Rights Commission"</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 xml:space="preserve">“Estimated Year 1 </w:t>
            </w:r>
            <w:r>
              <w:rPr>
                <w:rFonts w:ascii="Arial" w:eastAsia="Arial" w:hAnsi="Arial" w:cs="Arial"/>
                <w:b/>
                <w:color w:val="000000"/>
                <w:sz w:val="24"/>
                <w:szCs w:val="24"/>
              </w:rPr>
              <w:t xml:space="preserve">Contract </w:t>
            </w:r>
            <w:r>
              <w:rPr>
                <w:rFonts w:ascii="Arial" w:eastAsia="Arial" w:hAnsi="Arial" w:cs="Arial"/>
                <w:b/>
                <w:sz w:val="24"/>
                <w:szCs w:val="24"/>
              </w:rPr>
              <w:t>Charges”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anticipated total Charges, or other payments by the Buyer or the Supplier as applicable, payable in the first </w:t>
            </w:r>
            <w:r>
              <w:rPr>
                <w:rFonts w:ascii="Arial" w:eastAsia="Arial" w:hAnsi="Arial" w:cs="Arial"/>
                <w:sz w:val="24"/>
                <w:szCs w:val="24"/>
              </w:rPr>
              <w:t>Contract</w:t>
            </w:r>
            <w:r>
              <w:rPr>
                <w:rFonts w:ascii="Arial" w:eastAsia="Arial" w:hAnsi="Arial" w:cs="Arial"/>
                <w:color w:val="000000"/>
                <w:sz w:val="24"/>
                <w:szCs w:val="24"/>
              </w:rPr>
              <w:t xml:space="preserve"> Year specified in the Order Form;</w:t>
            </w:r>
          </w:p>
          <w:p w:rsidR="004B40EE" w:rsidRDefault="004B40EE">
            <w:pPr>
              <w:widowControl w:val="0"/>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"Estimated Yearly Charges"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means for the purposes of calculating each Party’s annual </w:t>
            </w:r>
            <w:r>
              <w:rPr>
                <w:rFonts w:ascii="Arial" w:eastAsia="Arial" w:hAnsi="Arial" w:cs="Arial"/>
                <w:sz w:val="24"/>
                <w:szCs w:val="24"/>
              </w:rPr>
              <w:t>liability</w:t>
            </w:r>
            <w:r>
              <w:rPr>
                <w:rFonts w:ascii="Arial" w:eastAsia="Arial" w:hAnsi="Arial" w:cs="Arial"/>
                <w:color w:val="000000"/>
                <w:sz w:val="24"/>
                <w:szCs w:val="24"/>
              </w:rPr>
              <w:t xml:space="preserve"> under clause 11.2 :</w:t>
            </w:r>
          </w:p>
          <w:p w:rsidR="004B40EE" w:rsidRDefault="00F518C9" w:rsidP="00F518C9">
            <w:pPr>
              <w:widowControl w:val="0"/>
              <w:pBdr>
                <w:top w:val="nil"/>
                <w:left w:val="nil"/>
                <w:bottom w:val="nil"/>
                <w:right w:val="nil"/>
                <w:between w:val="nil"/>
              </w:pBdr>
              <w:tabs>
                <w:tab w:val="left" w:pos="-179"/>
                <w:tab w:val="left" w:pos="429"/>
              </w:tabs>
              <w:spacing w:after="120"/>
              <w:ind w:left="432" w:hanging="432"/>
              <w:jc w:val="both"/>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Contract Charges; or </w:t>
            </w:r>
          </w:p>
          <w:p w:rsidR="004B40EE" w:rsidRDefault="00F518C9" w:rsidP="00F518C9">
            <w:pPr>
              <w:widowControl w:val="0"/>
              <w:pBdr>
                <w:top w:val="nil"/>
                <w:left w:val="nil"/>
                <w:bottom w:val="nil"/>
                <w:right w:val="nil"/>
                <w:between w:val="nil"/>
              </w:pBdr>
              <w:tabs>
                <w:tab w:val="left" w:pos="-179"/>
                <w:tab w:val="left" w:pos="429"/>
              </w:tabs>
              <w:spacing w:after="120"/>
              <w:ind w:left="432" w:hanging="432"/>
              <w:jc w:val="both"/>
              <w:rPr>
                <w:rFonts w:ascii="Arial" w:eastAsia="Arial" w:hAnsi="Arial" w:cs="Arial"/>
                <w:color w:val="000000"/>
                <w:sz w:val="24"/>
                <w:szCs w:val="24"/>
              </w:rPr>
            </w:pPr>
            <w:r>
              <w:rPr>
                <w:rFonts w:ascii="Arial" w:eastAsia="Arial" w:hAnsi="Arial" w:cs="Arial"/>
                <w:color w:val="000000"/>
                <w:sz w:val="24"/>
                <w:szCs w:val="24"/>
              </w:rPr>
              <w:t>ii) in any subsequent Contract Years, the Charges or other payments by the Buyer or the Supplier as applicable, paid or payable in the previous Contract Year; or</w:t>
            </w:r>
          </w:p>
          <w:p w:rsidR="004B40EE" w:rsidRDefault="00F518C9" w:rsidP="00F518C9">
            <w:pPr>
              <w:widowControl w:val="0"/>
              <w:pBdr>
                <w:top w:val="nil"/>
                <w:left w:val="nil"/>
                <w:bottom w:val="nil"/>
                <w:right w:val="nil"/>
                <w:between w:val="nil"/>
              </w:pBdr>
              <w:tabs>
                <w:tab w:val="left" w:pos="-179"/>
                <w:tab w:val="left" w:pos="429"/>
              </w:tabs>
              <w:spacing w:after="120"/>
              <w:ind w:left="432" w:hanging="432"/>
              <w:jc w:val="both"/>
              <w:rPr>
                <w:rFonts w:ascii="Arial" w:eastAsia="Arial" w:hAnsi="Arial" w:cs="Arial"/>
                <w:color w:val="000000"/>
                <w:sz w:val="24"/>
                <w:szCs w:val="24"/>
              </w:rPr>
            </w:pPr>
            <w:r>
              <w:rPr>
                <w:rFonts w:ascii="Arial" w:eastAsia="Arial" w:hAnsi="Arial" w:cs="Arial"/>
                <w:color w:val="000000"/>
                <w:sz w:val="24"/>
                <w:szCs w:val="24"/>
              </w:rPr>
              <w:t>iii) after the end of the Contract, the Charges or other payments by the Buyer or the Supplier as applicable paid or payable in the last Contract Year during the Contract Period;  </w:t>
            </w:r>
          </w:p>
        </w:tc>
      </w:tr>
      <w:tr w:rsidR="004B40EE">
        <w:tc>
          <w:tcPr>
            <w:tcW w:w="2695" w:type="dxa"/>
            <w:tcMar>
              <w:left w:w="0" w:type="dxa"/>
              <w:right w:w="0" w:type="dxa"/>
            </w:tcMar>
          </w:tcPr>
          <w:p w:rsidR="004B40EE" w:rsidRDefault="00F518C9">
            <w:pPr>
              <w:pBdr>
                <w:top w:val="nil"/>
                <w:left w:val="nil"/>
                <w:bottom w:val="nil"/>
                <w:right w:val="nil"/>
                <w:between w:val="nil"/>
              </w:pBdr>
              <w:spacing w:before="120" w:after="120"/>
              <w:ind w:left="461"/>
              <w:rPr>
                <w:rFonts w:ascii="Arial" w:eastAsia="Arial" w:hAnsi="Arial" w:cs="Arial"/>
                <w:b/>
                <w:sz w:val="24"/>
                <w:szCs w:val="24"/>
              </w:rPr>
            </w:pPr>
            <w:r>
              <w:rPr>
                <w:rFonts w:ascii="Arial" w:eastAsia="Arial" w:hAnsi="Arial" w:cs="Arial"/>
                <w:b/>
                <w:sz w:val="24"/>
                <w:szCs w:val="24"/>
              </w:rPr>
              <w:t>“Exempt Buyer”</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 public </w:t>
            </w:r>
            <w:r>
              <w:rPr>
                <w:rFonts w:ascii="Arial" w:eastAsia="Arial" w:hAnsi="Arial" w:cs="Arial"/>
                <w:sz w:val="24"/>
                <w:szCs w:val="24"/>
              </w:rPr>
              <w:t>sector</w:t>
            </w:r>
            <w:r>
              <w:rPr>
                <w:rFonts w:ascii="Arial" w:eastAsia="Arial" w:hAnsi="Arial" w:cs="Arial"/>
                <w:color w:val="000000"/>
                <w:sz w:val="24"/>
                <w:szCs w:val="24"/>
              </w:rPr>
              <w:t xml:space="preserve"> purchaser that is:</w:t>
            </w:r>
          </w:p>
          <w:p w:rsidR="004B40EE" w:rsidRDefault="00F518C9">
            <w:pPr>
              <w:widowControl w:val="0"/>
              <w:numPr>
                <w:ilvl w:val="0"/>
                <w:numId w:val="34"/>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 xml:space="preserve">eligible to use the </w:t>
            </w:r>
            <w:r w:rsidR="00CD1378">
              <w:rPr>
                <w:rFonts w:ascii="Arial" w:eastAsia="Arial" w:hAnsi="Arial" w:cs="Arial"/>
                <w:color w:val="000000"/>
                <w:sz w:val="24"/>
                <w:szCs w:val="24"/>
              </w:rPr>
              <w:t>DPS</w:t>
            </w:r>
            <w:r>
              <w:rPr>
                <w:rFonts w:ascii="Arial" w:eastAsia="Arial" w:hAnsi="Arial" w:cs="Arial"/>
                <w:color w:val="000000"/>
                <w:sz w:val="24"/>
                <w:szCs w:val="24"/>
              </w:rPr>
              <w:t xml:space="preserve"> Contract; and</w:t>
            </w:r>
          </w:p>
          <w:p w:rsidR="004B40EE" w:rsidRDefault="00F518C9">
            <w:pPr>
              <w:widowControl w:val="0"/>
              <w:numPr>
                <w:ilvl w:val="0"/>
                <w:numId w:val="34"/>
              </w:numPr>
              <w:pBdr>
                <w:top w:val="nil"/>
                <w:left w:val="nil"/>
                <w:bottom w:val="nil"/>
                <w:right w:val="nil"/>
                <w:between w:val="nil"/>
              </w:pBdr>
              <w:tabs>
                <w:tab w:val="left" w:pos="-179"/>
                <w:tab w:val="left" w:pos="429"/>
              </w:tabs>
              <w:spacing w:after="120"/>
              <w:ind w:hanging="432"/>
              <w:jc w:val="both"/>
              <w:rPr>
                <w:sz w:val="24"/>
                <w:szCs w:val="24"/>
              </w:rPr>
            </w:pPr>
            <w:r>
              <w:rPr>
                <w:rFonts w:ascii="Arial" w:eastAsia="Arial" w:hAnsi="Arial" w:cs="Arial"/>
                <w:color w:val="000000"/>
                <w:sz w:val="24"/>
                <w:szCs w:val="24"/>
              </w:rPr>
              <w:t xml:space="preserve">is entering into an Exempt </w:t>
            </w:r>
            <w:r w:rsidR="00CD1378">
              <w:rPr>
                <w:rFonts w:ascii="Arial" w:eastAsia="Arial" w:hAnsi="Arial" w:cs="Arial"/>
                <w:color w:val="000000"/>
                <w:sz w:val="24"/>
                <w:szCs w:val="24"/>
              </w:rPr>
              <w:t>Order</w:t>
            </w:r>
            <w:r>
              <w:rPr>
                <w:rFonts w:ascii="Arial" w:eastAsia="Arial" w:hAnsi="Arial" w:cs="Arial"/>
                <w:color w:val="000000"/>
                <w:sz w:val="24"/>
                <w:szCs w:val="24"/>
              </w:rPr>
              <w:t xml:space="preserve"> Contract that is not subject to (as applicable) any of:</w:t>
            </w:r>
          </w:p>
          <w:p w:rsidR="004B40EE" w:rsidRDefault="00F518C9">
            <w:pPr>
              <w:numPr>
                <w:ilvl w:val="1"/>
                <w:numId w:val="26"/>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the Regulations;</w:t>
            </w:r>
          </w:p>
          <w:p w:rsidR="004B40EE" w:rsidRDefault="00F518C9">
            <w:pPr>
              <w:numPr>
                <w:ilvl w:val="1"/>
                <w:numId w:val="26"/>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the Concession Contracts Regulations 2016 (SI 2016/273);</w:t>
            </w:r>
          </w:p>
          <w:p w:rsidR="004B40EE" w:rsidRDefault="00F518C9">
            <w:pPr>
              <w:numPr>
                <w:ilvl w:val="1"/>
                <w:numId w:val="26"/>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the Utilities Contracts Regulations 2016 (SI 2016/274);</w:t>
            </w:r>
          </w:p>
          <w:p w:rsidR="004B40EE" w:rsidRDefault="00F518C9">
            <w:pPr>
              <w:numPr>
                <w:ilvl w:val="1"/>
                <w:numId w:val="26"/>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the Defence and Security Public Contracts Regulations 2011 (SI 2011/1848);</w:t>
            </w:r>
          </w:p>
          <w:p w:rsidR="004B40EE" w:rsidRDefault="00F518C9">
            <w:pPr>
              <w:numPr>
                <w:ilvl w:val="1"/>
                <w:numId w:val="26"/>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the Remedies Directive (2007/66/EC);</w:t>
            </w:r>
          </w:p>
          <w:p w:rsidR="004B40EE" w:rsidRDefault="00F518C9">
            <w:pPr>
              <w:numPr>
                <w:ilvl w:val="1"/>
                <w:numId w:val="26"/>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Directive 2014/23/EU of the European Parliament and Council;</w:t>
            </w:r>
          </w:p>
          <w:p w:rsidR="004B40EE" w:rsidRDefault="00F518C9">
            <w:pPr>
              <w:numPr>
                <w:ilvl w:val="1"/>
                <w:numId w:val="26"/>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Directive 2014/24/EU of the European Parliament and Council;</w:t>
            </w:r>
          </w:p>
          <w:p w:rsidR="004B40EE" w:rsidRDefault="00F518C9">
            <w:pPr>
              <w:numPr>
                <w:ilvl w:val="1"/>
                <w:numId w:val="26"/>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Directive 2014/25/EU of the European Parliament and Council; or</w:t>
            </w:r>
          </w:p>
          <w:p w:rsidR="004B40EE" w:rsidRDefault="00F518C9">
            <w:pPr>
              <w:numPr>
                <w:ilvl w:val="1"/>
                <w:numId w:val="26"/>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4"/>
                <w:szCs w:val="24"/>
              </w:rPr>
              <w:t>Directive 2009/81/EC of the European Parliament and Council;</w:t>
            </w:r>
          </w:p>
        </w:tc>
      </w:tr>
      <w:tr w:rsidR="004B40EE">
        <w:tc>
          <w:tcPr>
            <w:tcW w:w="2695" w:type="dxa"/>
            <w:tcMar>
              <w:left w:w="0" w:type="dxa"/>
              <w:right w:w="0" w:type="dxa"/>
            </w:tcMar>
          </w:tcPr>
          <w:p w:rsidR="004B40EE" w:rsidRDefault="00F518C9" w:rsidP="00CD1378">
            <w:pPr>
              <w:pBdr>
                <w:top w:val="nil"/>
                <w:left w:val="nil"/>
                <w:bottom w:val="nil"/>
                <w:right w:val="nil"/>
                <w:between w:val="nil"/>
              </w:pBdr>
              <w:tabs>
                <w:tab w:val="left" w:pos="1134"/>
              </w:tabs>
              <w:spacing w:before="120" w:after="120"/>
              <w:ind w:left="142"/>
              <w:jc w:val="both"/>
              <w:rPr>
                <w:rFonts w:ascii="Arial" w:eastAsia="Arial" w:hAnsi="Arial" w:cs="Arial"/>
                <w:b/>
                <w:sz w:val="24"/>
                <w:szCs w:val="24"/>
              </w:rPr>
            </w:pPr>
            <w:r>
              <w:rPr>
                <w:rFonts w:ascii="Arial" w:eastAsia="Arial" w:hAnsi="Arial" w:cs="Arial"/>
                <w:b/>
                <w:sz w:val="24"/>
                <w:szCs w:val="24"/>
              </w:rPr>
              <w:lastRenderedPageBreak/>
              <w:t xml:space="preserve">“Exempt </w:t>
            </w:r>
            <w:r w:rsidR="00CD1378">
              <w:rPr>
                <w:rFonts w:ascii="Arial" w:eastAsia="Arial" w:hAnsi="Arial" w:cs="Arial"/>
                <w:b/>
                <w:sz w:val="24"/>
                <w:szCs w:val="24"/>
              </w:rPr>
              <w:t xml:space="preserve">Order </w:t>
            </w:r>
            <w:r>
              <w:rPr>
                <w:rFonts w:ascii="Arial" w:eastAsia="Arial" w:hAnsi="Arial" w:cs="Arial"/>
                <w:b/>
                <w:sz w:val="24"/>
                <w:szCs w:val="24"/>
              </w:rPr>
              <w:t>Contract”</w:t>
            </w:r>
          </w:p>
        </w:tc>
        <w:tc>
          <w:tcPr>
            <w:tcW w:w="6300" w:type="dxa"/>
            <w:tcMar>
              <w:left w:w="0" w:type="dxa"/>
              <w:right w:w="0" w:type="dxa"/>
            </w:tcMar>
          </w:tcPr>
          <w:p w:rsidR="004B40EE" w:rsidRDefault="00F518C9" w:rsidP="00CD1378">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 xml:space="preserve">the contract between the Exempt Buyer and the Supplier for Deliverables which consists of the terms set out and referred to in the Order Form incorporating and, where necessary, amending, refining or adding to the terms of the </w:t>
            </w:r>
            <w:r w:rsidR="00CD1378">
              <w:rPr>
                <w:rFonts w:ascii="Arial" w:eastAsia="Arial" w:hAnsi="Arial" w:cs="Arial"/>
                <w:sz w:val="24"/>
                <w:szCs w:val="24"/>
              </w:rPr>
              <w:t>DPS</w:t>
            </w:r>
            <w:r>
              <w:rPr>
                <w:rFonts w:ascii="Arial" w:eastAsia="Arial" w:hAnsi="Arial" w:cs="Arial"/>
                <w:sz w:val="24"/>
                <w:szCs w:val="24"/>
              </w:rPr>
              <w:t xml:space="preserve"> Contract;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sz w:val="24"/>
                <w:szCs w:val="24"/>
              </w:rPr>
            </w:pPr>
            <w:r>
              <w:rPr>
                <w:rFonts w:ascii="Arial" w:eastAsia="Arial" w:hAnsi="Arial" w:cs="Arial"/>
                <w:b/>
                <w:sz w:val="24"/>
                <w:szCs w:val="24"/>
              </w:rPr>
              <w:t>“Exempt Procurement Amendments”</w:t>
            </w:r>
          </w:p>
        </w:tc>
        <w:tc>
          <w:tcPr>
            <w:tcW w:w="6300" w:type="dxa"/>
            <w:tcMar>
              <w:left w:w="0" w:type="dxa"/>
              <w:right w:w="0" w:type="dxa"/>
            </w:tcMar>
          </w:tcPr>
          <w:p w:rsidR="004B40EE" w:rsidRDefault="00F518C9" w:rsidP="00CD1378">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 xml:space="preserve">any amendments, refinements or additions to any of the terms of the </w:t>
            </w:r>
            <w:r w:rsidR="00CD1378">
              <w:rPr>
                <w:rFonts w:ascii="Arial" w:eastAsia="Arial" w:hAnsi="Arial" w:cs="Arial"/>
                <w:sz w:val="24"/>
                <w:szCs w:val="24"/>
              </w:rPr>
              <w:t>DPS</w:t>
            </w:r>
            <w:r>
              <w:rPr>
                <w:rFonts w:ascii="Arial" w:eastAsia="Arial" w:hAnsi="Arial" w:cs="Arial"/>
                <w:sz w:val="24"/>
                <w:szCs w:val="24"/>
              </w:rPr>
              <w:t xml:space="preserve"> Contract made through the Exempt </w:t>
            </w:r>
            <w:r w:rsidR="00CD1378">
              <w:rPr>
                <w:rFonts w:ascii="Arial" w:eastAsia="Arial" w:hAnsi="Arial" w:cs="Arial"/>
                <w:sz w:val="24"/>
                <w:szCs w:val="24"/>
              </w:rPr>
              <w:t>Order</w:t>
            </w:r>
            <w:r>
              <w:rPr>
                <w:rFonts w:ascii="Arial" w:eastAsia="Arial" w:hAnsi="Arial" w:cs="Arial"/>
                <w:sz w:val="24"/>
                <w:szCs w:val="24"/>
              </w:rPr>
              <w:t xml:space="preserve"> Contract to reflect the specific needs of an Exempt Buyer to the extent permitted by and in accordance with any legal requirements applicable to that Exempt Buyer;</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sz w:val="24"/>
                <w:szCs w:val="24"/>
              </w:rPr>
            </w:pPr>
            <w:r>
              <w:rPr>
                <w:rFonts w:ascii="Arial" w:eastAsia="Arial" w:hAnsi="Arial" w:cs="Arial"/>
                <w:b/>
                <w:sz w:val="24"/>
                <w:szCs w:val="24"/>
              </w:rPr>
              <w:t>"Existing IPR"</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any and all IPR that are owned by or licensed to either Party and which are or have been developed independently of the Contract (whether prior to the Start Date or otherwise);</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sz w:val="24"/>
                <w:szCs w:val="24"/>
              </w:rPr>
            </w:pPr>
            <w:r>
              <w:rPr>
                <w:rFonts w:ascii="Arial" w:eastAsia="Arial" w:hAnsi="Arial" w:cs="Arial"/>
                <w:b/>
                <w:sz w:val="24"/>
                <w:szCs w:val="24"/>
              </w:rPr>
              <w:t>“Exit Day”</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shall have the meaning in the European Union (Withdrawal) Act 2018;</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sz w:val="24"/>
                <w:szCs w:val="24"/>
              </w:rPr>
            </w:pPr>
            <w:r>
              <w:rPr>
                <w:rFonts w:ascii="Arial" w:eastAsia="Arial" w:hAnsi="Arial" w:cs="Arial"/>
                <w:b/>
                <w:sz w:val="24"/>
                <w:szCs w:val="24"/>
              </w:rPr>
              <w:t>"Expiry Date"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 xml:space="preserve">the </w:t>
            </w:r>
            <w:r>
              <w:rPr>
                <w:rFonts w:ascii="Arial" w:eastAsia="Arial" w:hAnsi="Arial" w:cs="Arial"/>
                <w:color w:val="000000"/>
                <w:sz w:val="24"/>
                <w:szCs w:val="24"/>
              </w:rPr>
              <w:t>DPS</w:t>
            </w:r>
            <w:r>
              <w:rPr>
                <w:rFonts w:ascii="Arial" w:eastAsia="Arial" w:hAnsi="Arial" w:cs="Arial"/>
                <w:sz w:val="24"/>
                <w:szCs w:val="24"/>
              </w:rPr>
              <w:t xml:space="preserve"> Expiry Date or the </w:t>
            </w:r>
            <w:r>
              <w:rPr>
                <w:rFonts w:ascii="Arial" w:eastAsia="Arial" w:hAnsi="Arial" w:cs="Arial"/>
                <w:color w:val="000000"/>
                <w:sz w:val="24"/>
                <w:szCs w:val="24"/>
              </w:rPr>
              <w:t>Order</w:t>
            </w:r>
            <w:r>
              <w:rPr>
                <w:rFonts w:ascii="Arial" w:eastAsia="Arial" w:hAnsi="Arial" w:cs="Arial"/>
                <w:sz w:val="24"/>
                <w:szCs w:val="24"/>
              </w:rPr>
              <w:t xml:space="preserve"> Expiry Date (as the context dictates); </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sz w:val="24"/>
                <w:szCs w:val="24"/>
              </w:rPr>
            </w:pPr>
            <w:r>
              <w:rPr>
                <w:rFonts w:ascii="Arial" w:eastAsia="Arial" w:hAnsi="Arial" w:cs="Arial"/>
                <w:b/>
                <w:sz w:val="24"/>
                <w:szCs w:val="24"/>
              </w:rPr>
              <w:t>"Extension Period"</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 xml:space="preserve">the </w:t>
            </w:r>
            <w:r>
              <w:rPr>
                <w:rFonts w:ascii="Arial" w:eastAsia="Arial" w:hAnsi="Arial" w:cs="Arial"/>
                <w:color w:val="000000"/>
                <w:sz w:val="24"/>
                <w:szCs w:val="24"/>
              </w:rPr>
              <w:t>DPS</w:t>
            </w:r>
            <w:r>
              <w:rPr>
                <w:rFonts w:ascii="Arial" w:eastAsia="Arial" w:hAnsi="Arial" w:cs="Arial"/>
                <w:sz w:val="24"/>
                <w:szCs w:val="24"/>
              </w:rPr>
              <w:t xml:space="preserve"> Optional Extension Period or the </w:t>
            </w:r>
            <w:r>
              <w:rPr>
                <w:rFonts w:ascii="Arial" w:eastAsia="Arial" w:hAnsi="Arial" w:cs="Arial"/>
                <w:color w:val="000000"/>
                <w:sz w:val="24"/>
                <w:szCs w:val="24"/>
              </w:rPr>
              <w:t>Order</w:t>
            </w:r>
            <w:r>
              <w:rPr>
                <w:rFonts w:ascii="Arial" w:eastAsia="Arial" w:hAnsi="Arial" w:cs="Arial"/>
                <w:sz w:val="24"/>
                <w:szCs w:val="24"/>
              </w:rPr>
              <w:t xml:space="preserve"> Optional Extension Period as the context dictates;</w:t>
            </w:r>
          </w:p>
        </w:tc>
      </w:tr>
      <w:tr w:rsidR="004B40EE">
        <w:tc>
          <w:tcPr>
            <w:tcW w:w="2695" w:type="dxa"/>
          </w:tcPr>
          <w:p w:rsidR="00F518C9" w:rsidRDefault="00F518C9" w:rsidP="00F518C9">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"Filter Categories"</w:t>
            </w:r>
          </w:p>
        </w:tc>
        <w:tc>
          <w:tcPr>
            <w:tcW w:w="6300" w:type="dxa"/>
          </w:tcPr>
          <w:p w:rsidR="00F518C9" w:rsidRDefault="00F518C9" w:rsidP="00F518C9">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categories specified in DPS Schedule 1 (Specification), if applicable;</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sz w:val="24"/>
                <w:szCs w:val="24"/>
              </w:rPr>
            </w:pPr>
            <w:r>
              <w:rPr>
                <w:rFonts w:ascii="Arial" w:eastAsia="Arial" w:hAnsi="Arial" w:cs="Arial"/>
                <w:b/>
                <w:sz w:val="24"/>
                <w:szCs w:val="24"/>
              </w:rPr>
              <w:t>"FOIA"</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Freedom of Information Act 2000 and any subordinate legislation made under that Act from time to time </w:t>
            </w:r>
            <w:r>
              <w:rPr>
                <w:rFonts w:ascii="Arial" w:eastAsia="Arial" w:hAnsi="Arial" w:cs="Arial"/>
                <w:sz w:val="24"/>
                <w:szCs w:val="24"/>
              </w:rPr>
              <w:t>together</w:t>
            </w:r>
            <w:r>
              <w:rPr>
                <w:rFonts w:ascii="Arial" w:eastAsia="Arial" w:hAnsi="Arial" w:cs="Arial"/>
                <w:color w:val="000000"/>
                <w:sz w:val="24"/>
                <w:szCs w:val="24"/>
              </w:rPr>
              <w:t xml:space="preserve"> with any guidance and/or codes of practice issued by the Information Commissioner or relevant Government department in relation to such legislation;</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sz w:val="24"/>
                <w:szCs w:val="24"/>
              </w:rPr>
            </w:pPr>
            <w:r>
              <w:rPr>
                <w:rFonts w:ascii="Arial" w:eastAsia="Arial" w:hAnsi="Arial" w:cs="Arial"/>
                <w:b/>
                <w:sz w:val="24"/>
                <w:szCs w:val="24"/>
              </w:rPr>
              <w:t>"Force Majeure Event"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any event outside the reasonable control of either Party </w:t>
            </w:r>
            <w:r>
              <w:rPr>
                <w:rFonts w:ascii="Arial" w:eastAsia="Arial" w:hAnsi="Arial" w:cs="Arial"/>
                <w:sz w:val="24"/>
                <w:szCs w:val="24"/>
              </w:rPr>
              <w:t>affecting</w:t>
            </w:r>
            <w:r>
              <w:rPr>
                <w:rFonts w:ascii="Arial" w:eastAsia="Arial" w:hAnsi="Arial" w:cs="Arial"/>
                <w:color w:val="000000"/>
                <w:sz w:val="24"/>
                <w:szCs w:val="24"/>
              </w:rPr>
              <w:t xml:space="preserve">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4B40EE" w:rsidRDefault="00F518C9" w:rsidP="008524BD">
            <w:pPr>
              <w:widowControl w:val="0"/>
              <w:numPr>
                <w:ilvl w:val="0"/>
                <w:numId w:val="22"/>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4B40EE" w:rsidRDefault="00F518C9" w:rsidP="008524BD">
            <w:pPr>
              <w:widowControl w:val="0"/>
              <w:numPr>
                <w:ilvl w:val="0"/>
                <w:numId w:val="22"/>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acts of terrorism;</w:t>
            </w:r>
          </w:p>
          <w:p w:rsidR="004B40EE" w:rsidRDefault="00F518C9" w:rsidP="008524BD">
            <w:pPr>
              <w:widowControl w:val="0"/>
              <w:numPr>
                <w:ilvl w:val="0"/>
                <w:numId w:val="22"/>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4B40EE" w:rsidRDefault="00F518C9" w:rsidP="008524BD">
            <w:pPr>
              <w:widowControl w:val="0"/>
              <w:numPr>
                <w:ilvl w:val="0"/>
                <w:numId w:val="22"/>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4B40EE" w:rsidRDefault="00F518C9">
            <w:pPr>
              <w:widowControl w:val="0"/>
              <w:pBdr>
                <w:top w:val="nil"/>
                <w:left w:val="nil"/>
                <w:bottom w:val="nil"/>
                <w:right w:val="nil"/>
                <w:between w:val="nil"/>
              </w:pBdr>
              <w:tabs>
                <w:tab w:val="left" w:pos="-179"/>
              </w:tabs>
              <w:spacing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but excluding any industrial dispute relating to the </w:t>
            </w:r>
            <w:r>
              <w:rPr>
                <w:rFonts w:ascii="Arial" w:eastAsia="Arial" w:hAnsi="Arial" w:cs="Arial"/>
                <w:color w:val="000000"/>
                <w:sz w:val="24"/>
                <w:szCs w:val="24"/>
              </w:rPr>
              <w:lastRenderedPageBreak/>
              <w:t>Supplier, the Supplier Staff or any other failure in the Supplier or the Subcontractor's supply chain;</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sz w:val="24"/>
                <w:szCs w:val="24"/>
              </w:rPr>
            </w:pPr>
            <w:r>
              <w:rPr>
                <w:rFonts w:ascii="Arial" w:eastAsia="Arial" w:hAnsi="Arial" w:cs="Arial"/>
                <w:b/>
                <w:sz w:val="24"/>
                <w:szCs w:val="24"/>
              </w:rPr>
              <w:lastRenderedPageBreak/>
              <w:t>"Force Majeure Notice"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a written notice served by the Affected Party on the other Party stating that the Affected Party believes that there is a Force Majeure Event;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sz w:val="24"/>
                <w:szCs w:val="24"/>
              </w:rPr>
            </w:pPr>
            <w:r>
              <w:rPr>
                <w:rFonts w:ascii="Arial" w:eastAsia="Arial" w:hAnsi="Arial" w:cs="Arial"/>
                <w:b/>
                <w:sz w:val="24"/>
                <w:szCs w:val="24"/>
              </w:rPr>
              <w:t>"General Anti-Abuse Rule"</w:t>
            </w:r>
          </w:p>
        </w:tc>
        <w:tc>
          <w:tcPr>
            <w:tcW w:w="6300" w:type="dxa"/>
            <w:tcMar>
              <w:left w:w="0" w:type="dxa"/>
              <w:right w:w="0" w:type="dxa"/>
            </w:tcMar>
          </w:tcPr>
          <w:p w:rsidR="004B40EE" w:rsidRDefault="00F518C9" w:rsidP="008524BD">
            <w:pPr>
              <w:widowControl w:val="0"/>
              <w:numPr>
                <w:ilvl w:val="0"/>
                <w:numId w:val="23"/>
              </w:numPr>
              <w:pBdr>
                <w:top w:val="nil"/>
                <w:left w:val="nil"/>
                <w:bottom w:val="nil"/>
                <w:right w:val="nil"/>
                <w:between w:val="nil"/>
              </w:pBdr>
              <w:tabs>
                <w:tab w:val="left" w:pos="-179"/>
                <w:tab w:val="left" w:pos="429"/>
              </w:tabs>
              <w:spacing w:before="120" w:after="120"/>
              <w:ind w:hanging="432"/>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4B40EE" w:rsidRDefault="00F518C9" w:rsidP="008524BD">
            <w:pPr>
              <w:widowControl w:val="0"/>
              <w:numPr>
                <w:ilvl w:val="0"/>
                <w:numId w:val="23"/>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sz w:val="24"/>
                <w:szCs w:val="24"/>
              </w:rPr>
            </w:pPr>
            <w:r>
              <w:rPr>
                <w:rFonts w:ascii="Arial" w:eastAsia="Arial" w:hAnsi="Arial" w:cs="Arial"/>
                <w:b/>
                <w:sz w:val="24"/>
                <w:szCs w:val="24"/>
              </w:rPr>
              <w:t>"General Change in Law"</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a Change in Law where the change is of a general legislative nature (including Tax or duties of any sort affecting the Supplier) or which affects or relates to a Comparable Supply;</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sz w:val="24"/>
                <w:szCs w:val="24"/>
              </w:rPr>
            </w:pPr>
            <w:r>
              <w:rPr>
                <w:rFonts w:ascii="Arial" w:eastAsia="Arial" w:hAnsi="Arial" w:cs="Arial"/>
                <w:b/>
                <w:sz w:val="24"/>
                <w:szCs w:val="24"/>
              </w:rPr>
              <w:t>"Goods"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 xml:space="preserve">goods made available by the Supplier as specified in </w:t>
            </w:r>
            <w:r>
              <w:rPr>
                <w:rFonts w:ascii="Arial" w:eastAsia="Arial" w:hAnsi="Arial" w:cs="Arial"/>
                <w:color w:val="000000"/>
                <w:sz w:val="24"/>
                <w:szCs w:val="24"/>
              </w:rPr>
              <w:t>DPS</w:t>
            </w:r>
            <w:r>
              <w:rPr>
                <w:rFonts w:ascii="Arial" w:eastAsia="Arial" w:hAnsi="Arial" w:cs="Arial"/>
                <w:sz w:val="24"/>
                <w:szCs w:val="24"/>
              </w:rPr>
              <w:t xml:space="preserve"> Schedule 1 (Specification) and in relation to </w:t>
            </w:r>
            <w:r>
              <w:rPr>
                <w:rFonts w:ascii="Arial" w:eastAsia="Arial" w:hAnsi="Arial" w:cs="Arial"/>
                <w:color w:val="000000"/>
                <w:sz w:val="24"/>
                <w:szCs w:val="24"/>
              </w:rPr>
              <w:t>an Order</w:t>
            </w:r>
            <w:r>
              <w:rPr>
                <w:rFonts w:ascii="Arial" w:eastAsia="Arial" w:hAnsi="Arial" w:cs="Arial"/>
                <w:sz w:val="24"/>
                <w:szCs w:val="24"/>
              </w:rPr>
              <w:t xml:space="preserve"> Contract as specified in the Order Form;</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sz w:val="24"/>
                <w:szCs w:val="24"/>
              </w:rPr>
            </w:pPr>
            <w:r>
              <w:rPr>
                <w:rFonts w:ascii="Arial" w:eastAsia="Arial" w:hAnsi="Arial" w:cs="Arial"/>
                <w:b/>
                <w:sz w:val="24"/>
                <w:szCs w:val="24"/>
              </w:rPr>
              <w:t>"Good Industry Practice"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"Government"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"Government </w:t>
            </w:r>
            <w:r>
              <w:rPr>
                <w:rFonts w:ascii="Arial" w:eastAsia="Arial" w:hAnsi="Arial" w:cs="Arial"/>
                <w:b/>
                <w:sz w:val="24"/>
                <w:szCs w:val="24"/>
              </w:rPr>
              <w:t>Data</w:t>
            </w:r>
            <w:r>
              <w:rPr>
                <w:rFonts w:ascii="Arial" w:eastAsia="Arial" w:hAnsi="Arial" w:cs="Arial"/>
                <w:b/>
                <w:color w:val="000000"/>
                <w:sz w:val="24"/>
                <w:szCs w:val="24"/>
              </w:rPr>
              <w: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w:t>
            </w:r>
            <w:r>
              <w:rPr>
                <w:rFonts w:ascii="Arial" w:eastAsia="Arial" w:hAnsi="Arial" w:cs="Arial"/>
                <w:sz w:val="24"/>
                <w:szCs w:val="24"/>
              </w:rPr>
              <w:t>together</w:t>
            </w:r>
            <w:r>
              <w:rPr>
                <w:rFonts w:ascii="Arial" w:eastAsia="Arial" w:hAnsi="Arial" w:cs="Arial"/>
                <w:color w:val="000000"/>
                <w:sz w:val="24"/>
                <w:szCs w:val="24"/>
              </w:rPr>
              <w:t xml:space="preserve"> with any database made up of any of these) which are embodied in any electronic, magnetic, optical or tangible media, including any of the Authority’s Confidential Information, and which:</w:t>
            </w:r>
          </w:p>
          <w:p w:rsidR="004B40EE" w:rsidRDefault="00F518C9" w:rsidP="008524BD">
            <w:pPr>
              <w:widowControl w:val="0"/>
              <w:numPr>
                <w:ilvl w:val="0"/>
                <w:numId w:val="9"/>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rsidR="004B40EE" w:rsidRDefault="00F518C9" w:rsidP="008524BD">
            <w:pPr>
              <w:widowControl w:val="0"/>
              <w:numPr>
                <w:ilvl w:val="0"/>
                <w:numId w:val="9"/>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"Guarantor"</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 xml:space="preserve">the person (if any) who has entered into a guarantee in the </w:t>
            </w:r>
            <w:r>
              <w:rPr>
                <w:rFonts w:ascii="Arial" w:eastAsia="Arial" w:hAnsi="Arial" w:cs="Arial"/>
                <w:sz w:val="24"/>
                <w:szCs w:val="24"/>
              </w:rPr>
              <w:lastRenderedPageBreak/>
              <w:t>form set out in Joint Schedule 8 (Guarantee) in relation to this Contract;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lastRenderedPageBreak/>
              <w:t>"Halifax Abuse Principle"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the principle explained in the CJEU Case C-255/02 Halifax and others;</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"HMRC"</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His Majesty’s Revenue and Customs;</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"ICT Policy"</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 xml:space="preserve">the Buyer's policy in respect of information and communications technology, referred to in the Order Form, which is in force as at the </w:t>
            </w:r>
            <w:r>
              <w:rPr>
                <w:rFonts w:ascii="Arial" w:eastAsia="Arial" w:hAnsi="Arial" w:cs="Arial"/>
                <w:color w:val="000000"/>
                <w:sz w:val="24"/>
                <w:szCs w:val="24"/>
              </w:rPr>
              <w:t>Order</w:t>
            </w:r>
            <w:r>
              <w:rPr>
                <w:rFonts w:ascii="Arial" w:eastAsia="Arial" w:hAnsi="Arial" w:cs="Arial"/>
                <w:sz w:val="24"/>
                <w:szCs w:val="24"/>
              </w:rPr>
              <w:t xml:space="preserve"> Start Date (a copy of which has been supplied to the Supplier), as updated from time to time in accordance with the Variation Procedure;</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"Impact </w:t>
            </w:r>
            <w:r>
              <w:rPr>
                <w:rFonts w:ascii="Arial" w:eastAsia="Arial" w:hAnsi="Arial" w:cs="Arial"/>
                <w:b/>
                <w:sz w:val="24"/>
                <w:szCs w:val="24"/>
              </w:rPr>
              <w:t>Assessment</w:t>
            </w:r>
            <w:r>
              <w:rPr>
                <w:rFonts w:ascii="Arial" w:eastAsia="Arial" w:hAnsi="Arial" w:cs="Arial"/>
                <w:b/>
                <w:color w:val="000000"/>
                <w:sz w:val="24"/>
                <w:szCs w:val="24"/>
              </w:rPr>
              <w: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an assessment of the impact of a Variation request by the Relevant Authority completed in good faith, including:</w:t>
            </w:r>
          </w:p>
          <w:p w:rsidR="004B40EE" w:rsidRDefault="00F518C9" w:rsidP="008524BD">
            <w:pPr>
              <w:widowControl w:val="0"/>
              <w:numPr>
                <w:ilvl w:val="0"/>
                <w:numId w:val="31"/>
              </w:numPr>
              <w:pBdr>
                <w:top w:val="nil"/>
                <w:left w:val="nil"/>
                <w:bottom w:val="nil"/>
                <w:right w:val="nil"/>
                <w:between w:val="nil"/>
              </w:pBdr>
              <w:tabs>
                <w:tab w:val="left" w:pos="-179"/>
                <w:tab w:val="left" w:pos="429"/>
              </w:tabs>
              <w:spacing w:before="120" w:after="120"/>
              <w:ind w:hanging="432"/>
              <w:jc w:val="both"/>
              <w:rPr>
                <w:rFonts w:ascii="Arial" w:eastAsia="Arial" w:hAnsi="Arial" w:cs="Arial"/>
                <w:sz w:val="24"/>
                <w:szCs w:val="24"/>
              </w:rPr>
            </w:pPr>
            <w:r>
              <w:rPr>
                <w:rFonts w:ascii="Arial" w:eastAsia="Arial" w:hAnsi="Arial" w:cs="Arial"/>
                <w:sz w:val="24"/>
                <w:szCs w:val="24"/>
              </w:rPr>
              <w:t xml:space="preserve">details of the impact of the proposed Variation on the Deliverables and the Supplier's ability to meet its other obligations under the Contract; </w:t>
            </w:r>
          </w:p>
          <w:p w:rsidR="004B40EE" w:rsidRDefault="00F518C9" w:rsidP="008524BD">
            <w:pPr>
              <w:widowControl w:val="0"/>
              <w:numPr>
                <w:ilvl w:val="0"/>
                <w:numId w:val="31"/>
              </w:numPr>
              <w:pBdr>
                <w:top w:val="nil"/>
                <w:left w:val="nil"/>
                <w:bottom w:val="nil"/>
                <w:right w:val="nil"/>
                <w:between w:val="nil"/>
              </w:pBdr>
              <w:tabs>
                <w:tab w:val="left" w:pos="-179"/>
                <w:tab w:val="left" w:pos="429"/>
              </w:tabs>
              <w:spacing w:before="120" w:after="120"/>
              <w:ind w:hanging="432"/>
              <w:jc w:val="both"/>
              <w:rPr>
                <w:rFonts w:ascii="Arial" w:eastAsia="Arial" w:hAnsi="Arial" w:cs="Arial"/>
                <w:sz w:val="24"/>
                <w:szCs w:val="24"/>
              </w:rPr>
            </w:pPr>
            <w:r>
              <w:rPr>
                <w:rFonts w:ascii="Arial" w:eastAsia="Arial" w:hAnsi="Arial" w:cs="Arial"/>
                <w:sz w:val="24"/>
                <w:szCs w:val="24"/>
              </w:rPr>
              <w:t>details of the cost of implementing the proposed Variation;</w:t>
            </w:r>
          </w:p>
          <w:p w:rsidR="004B40EE" w:rsidRDefault="00F518C9" w:rsidP="008524BD">
            <w:pPr>
              <w:widowControl w:val="0"/>
              <w:numPr>
                <w:ilvl w:val="0"/>
                <w:numId w:val="31"/>
              </w:numPr>
              <w:pBdr>
                <w:top w:val="nil"/>
                <w:left w:val="nil"/>
                <w:bottom w:val="nil"/>
                <w:right w:val="nil"/>
                <w:between w:val="nil"/>
              </w:pBdr>
              <w:tabs>
                <w:tab w:val="left" w:pos="-179"/>
                <w:tab w:val="left" w:pos="429"/>
              </w:tabs>
              <w:spacing w:before="120" w:after="120"/>
              <w:ind w:hanging="432"/>
              <w:jc w:val="both"/>
              <w:rPr>
                <w:rFonts w:ascii="Arial" w:eastAsia="Arial" w:hAnsi="Arial" w:cs="Arial"/>
                <w:sz w:val="24"/>
                <w:szCs w:val="24"/>
              </w:rPr>
            </w:pPr>
            <w:r>
              <w:rPr>
                <w:rFonts w:ascii="Arial" w:eastAsia="Arial" w:hAnsi="Arial" w:cs="Arial"/>
                <w:sz w:val="24"/>
                <w:szCs w:val="24"/>
              </w:rPr>
              <w:t xml:space="preserve">details of the ongoing costs required by the proposed Variation when implemented, including any increase or decrease in the </w:t>
            </w:r>
            <w:r>
              <w:rPr>
                <w:rFonts w:ascii="Arial" w:eastAsia="Arial" w:hAnsi="Arial" w:cs="Arial"/>
                <w:color w:val="000000"/>
                <w:sz w:val="24"/>
                <w:szCs w:val="24"/>
              </w:rPr>
              <w:t>DPS Pricing</w:t>
            </w:r>
            <w:r>
              <w:rPr>
                <w:rFonts w:ascii="Arial" w:eastAsia="Arial" w:hAnsi="Arial" w:cs="Arial"/>
                <w:sz w:val="24"/>
                <w:szCs w:val="24"/>
              </w:rPr>
              <w:t>/Charges (as applicable), any alteration in the resources and/or expenditure required by either Party and any alteration to the working practices of either Party;</w:t>
            </w:r>
          </w:p>
          <w:p w:rsidR="004B40EE" w:rsidRDefault="00F518C9" w:rsidP="008524BD">
            <w:pPr>
              <w:widowControl w:val="0"/>
              <w:numPr>
                <w:ilvl w:val="0"/>
                <w:numId w:val="31"/>
              </w:numPr>
              <w:pBdr>
                <w:top w:val="nil"/>
                <w:left w:val="nil"/>
                <w:bottom w:val="nil"/>
                <w:right w:val="nil"/>
                <w:between w:val="nil"/>
              </w:pBdr>
              <w:tabs>
                <w:tab w:val="left" w:pos="-179"/>
                <w:tab w:val="left" w:pos="429"/>
              </w:tabs>
              <w:spacing w:before="120" w:after="120"/>
              <w:ind w:hanging="432"/>
              <w:jc w:val="both"/>
              <w:rPr>
                <w:rFonts w:ascii="Arial" w:eastAsia="Arial" w:hAnsi="Arial" w:cs="Arial"/>
                <w:sz w:val="24"/>
                <w:szCs w:val="24"/>
              </w:rPr>
            </w:pPr>
            <w:r>
              <w:rPr>
                <w:rFonts w:ascii="Arial" w:eastAsia="Arial" w:hAnsi="Arial" w:cs="Arial"/>
                <w:sz w:val="24"/>
                <w:szCs w:val="24"/>
              </w:rPr>
              <w:t>a timetable for the implementation, together with any proposals for the testing of the Variation; and</w:t>
            </w:r>
          </w:p>
          <w:p w:rsidR="004B40EE" w:rsidRDefault="00F518C9" w:rsidP="008524BD">
            <w:pPr>
              <w:widowControl w:val="0"/>
              <w:numPr>
                <w:ilvl w:val="0"/>
                <w:numId w:val="31"/>
              </w:numPr>
              <w:pBdr>
                <w:top w:val="nil"/>
                <w:left w:val="nil"/>
                <w:bottom w:val="nil"/>
                <w:right w:val="nil"/>
                <w:between w:val="nil"/>
              </w:pBdr>
              <w:tabs>
                <w:tab w:val="left" w:pos="-179"/>
                <w:tab w:val="left" w:pos="429"/>
              </w:tabs>
              <w:spacing w:before="120" w:after="120"/>
              <w:ind w:hanging="432"/>
              <w:jc w:val="both"/>
              <w:rPr>
                <w:rFonts w:ascii="Arial" w:eastAsia="Arial" w:hAnsi="Arial" w:cs="Arial"/>
                <w:sz w:val="24"/>
                <w:szCs w:val="24"/>
              </w:rPr>
            </w:pPr>
            <w:r>
              <w:rPr>
                <w:rFonts w:ascii="Arial" w:eastAsia="Arial" w:hAnsi="Arial" w:cs="Arial"/>
                <w:sz w:val="24"/>
                <w:szCs w:val="24"/>
              </w:rPr>
              <w:t>such other information as the Relevant Authority may reasonably request in (or in response to) the Variation request;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 xml:space="preserve">the plan for provision of the Deliverables set out in </w:t>
            </w:r>
            <w:r>
              <w:rPr>
                <w:rFonts w:ascii="Arial" w:eastAsia="Arial" w:hAnsi="Arial" w:cs="Arial"/>
                <w:color w:val="000000"/>
                <w:sz w:val="24"/>
                <w:szCs w:val="24"/>
              </w:rPr>
              <w:t>Order</w:t>
            </w:r>
            <w:r>
              <w:rPr>
                <w:rFonts w:ascii="Arial" w:eastAsia="Arial" w:hAnsi="Arial" w:cs="Arial"/>
                <w:sz w:val="24"/>
                <w:szCs w:val="24"/>
              </w:rPr>
              <w:t xml:space="preserve"> Schedule 13 (Implementation Plan and Testing) where that Schedule is used or otherwise as agreed between the Supplier and the Buyer;</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"Indemnifier"</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a Party from whom an indemnity is sought under this Contract;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“Independent Controller” shall be construed accordingly;</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lastRenderedPageBreak/>
              <w:t>"</w:t>
            </w:r>
            <w:r>
              <w:rPr>
                <w:rFonts w:ascii="Arial" w:eastAsia="Arial" w:hAnsi="Arial" w:cs="Arial"/>
                <w:b/>
                <w:sz w:val="24"/>
                <w:szCs w:val="24"/>
              </w:rPr>
              <w:t>Information</w:t>
            </w:r>
            <w:r>
              <w:rPr>
                <w:rFonts w:ascii="Arial" w:eastAsia="Arial" w:hAnsi="Arial" w:cs="Arial"/>
                <w:b/>
                <w:color w:val="000000"/>
                <w:sz w:val="24"/>
                <w:szCs w:val="24"/>
              </w:rPr>
              <w: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has the meaning given under section 84 of the Freedom of Information Act 2000;</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"Information </w:t>
            </w:r>
            <w:r>
              <w:rPr>
                <w:rFonts w:ascii="Arial" w:eastAsia="Arial" w:hAnsi="Arial" w:cs="Arial"/>
                <w:b/>
                <w:sz w:val="24"/>
                <w:szCs w:val="24"/>
              </w:rPr>
              <w:t>Commissioner</w:t>
            </w:r>
            <w:r>
              <w:rPr>
                <w:rFonts w:ascii="Arial" w:eastAsia="Arial" w:hAnsi="Arial" w:cs="Arial"/>
                <w:b/>
                <w:color w:val="000000"/>
                <w:sz w:val="24"/>
                <w:szCs w:val="24"/>
              </w:rPr>
              <w: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 xml:space="preserve">the UK’s independent authority which deals with ensuring information relating to rights in the public interest and data privacy for individuals is met, whilst promoting openness by public bodies; </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"Initial Period"</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sz w:val="24"/>
                <w:szCs w:val="24"/>
              </w:rPr>
            </w:pPr>
            <w:r>
              <w:rPr>
                <w:rFonts w:ascii="Arial" w:eastAsia="Arial" w:hAnsi="Arial" w:cs="Arial"/>
                <w:sz w:val="24"/>
                <w:szCs w:val="24"/>
              </w:rPr>
              <w:t xml:space="preserve">the initial term of a Contract specified </w:t>
            </w:r>
            <w:r>
              <w:rPr>
                <w:rFonts w:ascii="Arial" w:eastAsia="Arial" w:hAnsi="Arial" w:cs="Arial"/>
                <w:color w:val="000000"/>
                <w:sz w:val="24"/>
                <w:szCs w:val="24"/>
              </w:rPr>
              <w:t>on</w:t>
            </w:r>
            <w:r>
              <w:rPr>
                <w:rFonts w:ascii="Arial" w:eastAsia="Arial" w:hAnsi="Arial" w:cs="Arial"/>
                <w:sz w:val="24"/>
                <w:szCs w:val="24"/>
              </w:rPr>
              <w:t xml:space="preserve"> the </w:t>
            </w:r>
            <w:r>
              <w:rPr>
                <w:rFonts w:ascii="Arial" w:eastAsia="Arial" w:hAnsi="Arial" w:cs="Arial"/>
                <w:color w:val="000000"/>
                <w:sz w:val="24"/>
                <w:szCs w:val="24"/>
              </w:rPr>
              <w:t>Platform</w:t>
            </w:r>
            <w:r>
              <w:rPr>
                <w:rFonts w:ascii="Arial" w:eastAsia="Arial" w:hAnsi="Arial" w:cs="Arial"/>
                <w:sz w:val="24"/>
                <w:szCs w:val="24"/>
              </w:rPr>
              <w:t xml:space="preserve"> or the Order Form, as the context requires;</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"Insolvency </w:t>
            </w:r>
            <w:r>
              <w:rPr>
                <w:rFonts w:ascii="Arial" w:eastAsia="Arial" w:hAnsi="Arial" w:cs="Arial"/>
                <w:b/>
                <w:sz w:val="24"/>
                <w:szCs w:val="24"/>
              </w:rPr>
              <w:t>Event</w:t>
            </w:r>
            <w:r>
              <w:rPr>
                <w:rFonts w:ascii="Arial" w:eastAsia="Arial" w:hAnsi="Arial" w:cs="Arial"/>
                <w:b/>
                <w:color w:val="000000"/>
                <w:sz w:val="24"/>
                <w:szCs w:val="24"/>
              </w:rPr>
              <w: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with </w:t>
            </w:r>
            <w:r>
              <w:rPr>
                <w:rFonts w:ascii="Arial" w:eastAsia="Arial" w:hAnsi="Arial" w:cs="Arial"/>
                <w:sz w:val="24"/>
                <w:szCs w:val="24"/>
              </w:rPr>
              <w:t>respect</w:t>
            </w:r>
            <w:r>
              <w:rPr>
                <w:rFonts w:ascii="Arial" w:eastAsia="Arial" w:hAnsi="Arial" w:cs="Arial"/>
                <w:color w:val="000000"/>
                <w:sz w:val="24"/>
                <w:szCs w:val="24"/>
              </w:rPr>
              <w:t xml:space="preserve"> to any person, means:</w:t>
            </w:r>
          </w:p>
          <w:p w:rsidR="004B40EE" w:rsidRDefault="00F518C9" w:rsidP="008524BD">
            <w:pPr>
              <w:widowControl w:val="0"/>
              <w:numPr>
                <w:ilvl w:val="0"/>
                <w:numId w:val="33"/>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that person suspends, or threatens to suspend, payment of its debts, or is unable to pay its debts as they fall due or admits inability to pay its debts, or:</w:t>
            </w:r>
          </w:p>
          <w:p w:rsidR="004B40EE" w:rsidRDefault="00F518C9" w:rsidP="008524BD">
            <w:pPr>
              <w:numPr>
                <w:ilvl w:val="1"/>
                <w:numId w:val="1"/>
              </w:numPr>
              <w:pBdr>
                <w:top w:val="nil"/>
                <w:left w:val="nil"/>
                <w:bottom w:val="nil"/>
                <w:right w:val="nil"/>
                <w:between w:val="nil"/>
              </w:pBdr>
              <w:tabs>
                <w:tab w:val="left" w:pos="-179"/>
                <w:tab w:val="left" w:pos="-9"/>
              </w:tabs>
              <w:spacing w:after="120"/>
              <w:ind w:left="876" w:hanging="450"/>
              <w:jc w:val="both"/>
              <w:rPr>
                <w:rFonts w:ascii="Arial" w:eastAsia="Arial" w:hAnsi="Arial" w:cs="Arial"/>
                <w:color w:val="000000"/>
                <w:sz w:val="24"/>
                <w:szCs w:val="24"/>
              </w:rPr>
            </w:pPr>
            <w:r>
              <w:rPr>
                <w:rFonts w:ascii="Arial" w:eastAsia="Arial" w:hAnsi="Arial" w:cs="Arial"/>
                <w:color w:val="000000"/>
                <w:sz w:val="24"/>
                <w:szCs w:val="24"/>
              </w:rPr>
              <w:t>(being a company or a LLP) is deemed unable to pay its debts within the meaning of section 123 of the Insolvency Act 1986, or</w:t>
            </w:r>
          </w:p>
          <w:p w:rsidR="004B40EE" w:rsidRDefault="00F518C9" w:rsidP="008524BD">
            <w:pPr>
              <w:numPr>
                <w:ilvl w:val="1"/>
                <w:numId w:val="1"/>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4"/>
                <w:szCs w:val="24"/>
              </w:rPr>
              <w:t>(being a partnership) is deemed unable to pay its debts within the meaning of section 222 of the Insolvency Act 1986;</w:t>
            </w:r>
          </w:p>
          <w:p w:rsidR="004B40EE" w:rsidRDefault="00F518C9" w:rsidP="008524BD">
            <w:pPr>
              <w:widowControl w:val="0"/>
              <w:numPr>
                <w:ilvl w:val="0"/>
                <w:numId w:val="33"/>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4B40EE" w:rsidRDefault="00F518C9" w:rsidP="008524BD">
            <w:pPr>
              <w:widowControl w:val="0"/>
              <w:numPr>
                <w:ilvl w:val="0"/>
                <w:numId w:val="33"/>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another person becomes entitled to appoint a receiver over the assets of that person or a receiver is appointed over the assets of that person;</w:t>
            </w:r>
          </w:p>
          <w:p w:rsidR="004B40EE" w:rsidRDefault="00F518C9" w:rsidP="008524BD">
            <w:pPr>
              <w:widowControl w:val="0"/>
              <w:numPr>
                <w:ilvl w:val="0"/>
                <w:numId w:val="33"/>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4B40EE" w:rsidRDefault="00F518C9" w:rsidP="008524BD">
            <w:pPr>
              <w:widowControl w:val="0"/>
              <w:numPr>
                <w:ilvl w:val="0"/>
                <w:numId w:val="33"/>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that person suspends or ceases, or threatens to suspend or cease, carrying on all or a substantial part of its business;</w:t>
            </w:r>
          </w:p>
          <w:p w:rsidR="004B40EE" w:rsidRDefault="00F518C9" w:rsidP="008524BD">
            <w:pPr>
              <w:widowControl w:val="0"/>
              <w:numPr>
                <w:ilvl w:val="0"/>
                <w:numId w:val="33"/>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where that person is a company, a LLP or a partnership:</w:t>
            </w:r>
          </w:p>
          <w:p w:rsidR="004B40EE" w:rsidRDefault="00F518C9" w:rsidP="008524BD">
            <w:pPr>
              <w:numPr>
                <w:ilvl w:val="1"/>
                <w:numId w:val="4"/>
              </w:numPr>
              <w:pBdr>
                <w:top w:val="nil"/>
                <w:left w:val="nil"/>
                <w:bottom w:val="nil"/>
                <w:right w:val="nil"/>
                <w:between w:val="nil"/>
              </w:pBdr>
              <w:tabs>
                <w:tab w:val="left" w:pos="-179"/>
                <w:tab w:val="left" w:pos="-9"/>
              </w:tabs>
              <w:spacing w:after="120"/>
              <w:ind w:left="876" w:hanging="450"/>
              <w:jc w:val="both"/>
              <w:rPr>
                <w:rFonts w:ascii="Arial" w:eastAsia="Arial" w:hAnsi="Arial" w:cs="Arial"/>
                <w:color w:val="000000"/>
                <w:sz w:val="24"/>
                <w:szCs w:val="24"/>
              </w:rPr>
            </w:pPr>
            <w:r>
              <w:rPr>
                <w:rFonts w:ascii="Arial" w:eastAsia="Arial" w:hAnsi="Arial" w:cs="Arial"/>
                <w:color w:val="000000"/>
                <w:sz w:val="24"/>
                <w:szCs w:val="24"/>
              </w:rPr>
              <w:lastRenderedPageBreak/>
              <w:t>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4B40EE" w:rsidRDefault="00F518C9" w:rsidP="008524BD">
            <w:pPr>
              <w:numPr>
                <w:ilvl w:val="1"/>
                <w:numId w:val="1"/>
              </w:numPr>
              <w:pBdr>
                <w:top w:val="nil"/>
                <w:left w:val="nil"/>
                <w:bottom w:val="nil"/>
                <w:right w:val="nil"/>
                <w:between w:val="nil"/>
              </w:pBdr>
              <w:tabs>
                <w:tab w:val="left" w:pos="-179"/>
                <w:tab w:val="left" w:pos="-9"/>
              </w:tabs>
              <w:spacing w:after="120"/>
              <w:ind w:left="876" w:hanging="450"/>
              <w:jc w:val="both"/>
              <w:rPr>
                <w:rFonts w:ascii="Arial" w:eastAsia="Arial" w:hAnsi="Arial" w:cs="Arial"/>
                <w:color w:val="000000"/>
                <w:sz w:val="24"/>
                <w:szCs w:val="24"/>
              </w:rPr>
            </w:pPr>
            <w:r>
              <w:rPr>
                <w:rFonts w:ascii="Arial" w:eastAsia="Arial" w:hAnsi="Arial" w:cs="Arial"/>
                <w:color w:val="000000"/>
                <w:sz w:val="24"/>
                <w:szCs w:val="24"/>
              </w:rPr>
              <w:t>an application is made to court, or an order is made, for the appointment of an administrator, or if a notice of intention to appoint an administrator is filed at Court or given or if an administrator is appointed, over that person;</w:t>
            </w:r>
          </w:p>
          <w:p w:rsidR="004B40EE" w:rsidRDefault="00F518C9" w:rsidP="008524BD">
            <w:pPr>
              <w:numPr>
                <w:ilvl w:val="1"/>
                <w:numId w:val="1"/>
              </w:numPr>
              <w:pBdr>
                <w:top w:val="nil"/>
                <w:left w:val="nil"/>
                <w:bottom w:val="nil"/>
                <w:right w:val="nil"/>
                <w:between w:val="nil"/>
              </w:pBdr>
              <w:tabs>
                <w:tab w:val="left" w:pos="-179"/>
                <w:tab w:val="left" w:pos="-9"/>
              </w:tabs>
              <w:spacing w:after="120"/>
              <w:ind w:left="876" w:hanging="450"/>
              <w:jc w:val="both"/>
              <w:rPr>
                <w:rFonts w:ascii="Arial" w:eastAsia="Arial" w:hAnsi="Arial" w:cs="Arial"/>
                <w:color w:val="000000"/>
                <w:sz w:val="24"/>
                <w:szCs w:val="24"/>
              </w:rPr>
            </w:pPr>
            <w:r>
              <w:rPr>
                <w:rFonts w:ascii="Arial" w:eastAsia="Arial" w:hAnsi="Arial" w:cs="Arial"/>
                <w:color w:val="000000"/>
                <w:sz w:val="24"/>
                <w:szCs w:val="24"/>
              </w:rPr>
              <w:t>(being a company or a LLP) the holder of a qualifying floating charge over the assets of that person has become entitled to appoint or has appointed an administrative receiver; or</w:t>
            </w:r>
          </w:p>
          <w:p w:rsidR="004B40EE" w:rsidRDefault="00F518C9" w:rsidP="008524BD">
            <w:pPr>
              <w:numPr>
                <w:ilvl w:val="1"/>
                <w:numId w:val="1"/>
              </w:numPr>
              <w:pBdr>
                <w:top w:val="nil"/>
                <w:left w:val="nil"/>
                <w:bottom w:val="nil"/>
                <w:right w:val="nil"/>
                <w:between w:val="nil"/>
              </w:pBdr>
              <w:tabs>
                <w:tab w:val="left" w:pos="-179"/>
                <w:tab w:val="left" w:pos="-9"/>
              </w:tabs>
              <w:spacing w:after="120"/>
              <w:ind w:left="876" w:hanging="450"/>
              <w:jc w:val="both"/>
              <w:rPr>
                <w:rFonts w:ascii="Arial" w:eastAsia="Arial" w:hAnsi="Arial" w:cs="Arial"/>
                <w:color w:val="000000"/>
                <w:sz w:val="24"/>
                <w:szCs w:val="24"/>
              </w:rPr>
            </w:pPr>
            <w:r>
              <w:rPr>
                <w:rFonts w:ascii="Arial" w:eastAsia="Arial" w:hAnsi="Arial" w:cs="Arial"/>
                <w:color w:val="000000"/>
                <w:sz w:val="24"/>
                <w:szCs w:val="24"/>
              </w:rPr>
              <w:t>(being a partnership) the holder of an agricultural floating charge over the assets of that person has become entitled to appoint or has appointed an agricultural receiver; or</w:t>
            </w:r>
          </w:p>
          <w:p w:rsidR="004B40EE" w:rsidRDefault="00F518C9" w:rsidP="008524BD">
            <w:pPr>
              <w:widowControl w:val="0"/>
              <w:numPr>
                <w:ilvl w:val="0"/>
                <w:numId w:val="33"/>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any event occurs, or proceeding is taken, with respect to that person in any jurisdiction to which it is subject that has an effect equivalent or similar to any of the events mentioned above;</w:t>
            </w:r>
          </w:p>
        </w:tc>
      </w:tr>
      <w:tr w:rsidR="00F518C9" w:rsidTr="004153E0">
        <w:tc>
          <w:tcPr>
            <w:tcW w:w="8995" w:type="dxa"/>
            <w:gridSpan w:val="2"/>
          </w:tcPr>
          <w:p w:rsidR="00F518C9" w:rsidRDefault="00F518C9" w:rsidP="00F518C9">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6300" w:type="dxa"/>
            <w:tcMar>
              <w:left w:w="0" w:type="dxa"/>
              <w:right w:w="0" w:type="dxa"/>
            </w:tcMar>
          </w:tcPr>
          <w:p w:rsidR="004B40EE" w:rsidRDefault="00F518C9" w:rsidP="008524BD">
            <w:pPr>
              <w:widowControl w:val="0"/>
              <w:numPr>
                <w:ilvl w:val="0"/>
                <w:numId w:val="10"/>
              </w:numPr>
              <w:pBdr>
                <w:top w:val="nil"/>
                <w:left w:val="nil"/>
                <w:bottom w:val="nil"/>
                <w:right w:val="nil"/>
                <w:between w:val="nil"/>
              </w:pBdr>
              <w:tabs>
                <w:tab w:val="left" w:pos="-179"/>
                <w:tab w:val="left" w:pos="429"/>
              </w:tabs>
              <w:spacing w:before="120" w:after="120"/>
              <w:ind w:hanging="432"/>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4B40EE" w:rsidRDefault="00F518C9" w:rsidP="008524BD">
            <w:pPr>
              <w:widowControl w:val="0"/>
              <w:numPr>
                <w:ilvl w:val="0"/>
                <w:numId w:val="10"/>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4B40EE" w:rsidRDefault="00F518C9" w:rsidP="008524BD">
            <w:pPr>
              <w:widowControl w:val="0"/>
              <w:numPr>
                <w:ilvl w:val="0"/>
                <w:numId w:val="10"/>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"Invoicing </w:t>
            </w:r>
            <w:r>
              <w:rPr>
                <w:rFonts w:ascii="Arial" w:eastAsia="Arial" w:hAnsi="Arial" w:cs="Arial"/>
                <w:b/>
                <w:sz w:val="24"/>
                <w:szCs w:val="24"/>
              </w:rPr>
              <w:t>Address</w:t>
            </w:r>
            <w:r>
              <w:rPr>
                <w:rFonts w:ascii="Arial" w:eastAsia="Arial" w:hAnsi="Arial" w:cs="Arial"/>
                <w:b/>
                <w:color w:val="000000"/>
                <w:sz w:val="24"/>
                <w:szCs w:val="24"/>
              </w:rPr>
              <w: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"IPR Claim"</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any claim of infringement or alleged infringement (including the defence of such infringement or alleged infringement) of any IPR, used to provide the Deliverables </w:t>
            </w:r>
            <w:r>
              <w:rPr>
                <w:rFonts w:ascii="Arial" w:eastAsia="Arial" w:hAnsi="Arial" w:cs="Arial"/>
                <w:color w:val="000000"/>
                <w:sz w:val="24"/>
                <w:szCs w:val="24"/>
              </w:rPr>
              <w:lastRenderedPageBreak/>
              <w:t>or otherwise provided and/or licensed by the Supplier (or to which the Supplier has provided access) to the Relevant Authority in the fulfilment of its obligations under a Contract;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lastRenderedPageBreak/>
              <w:t>"IR35"</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history="1">
              <w:r>
                <w:rPr>
                  <w:rFonts w:ascii="Arial" w:eastAsia="Arial" w:hAnsi="Arial" w:cs="Arial"/>
                  <w:sz w:val="24"/>
                  <w:szCs w:val="24"/>
                </w:rPr>
                <w:t>https://www.gov.uk/guidance/ir35-find-out-if-it-applies</w:t>
              </w:r>
            </w:hyperlink>
            <w:r>
              <w:rPr>
                <w:rFonts w:ascii="Arial" w:eastAsia="Arial" w:hAnsi="Arial" w:cs="Arial"/>
                <w:color w:val="000000"/>
                <w:sz w:val="24"/>
                <w:szCs w:val="24"/>
              </w:rPr>
              <w: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"Key Staff"</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"Key Sub-</w:t>
            </w:r>
            <w:r>
              <w:rPr>
                <w:rFonts w:ascii="Arial" w:eastAsia="Arial" w:hAnsi="Arial" w:cs="Arial"/>
                <w:b/>
                <w:sz w:val="24"/>
                <w:szCs w:val="24"/>
              </w:rPr>
              <w:t>Contract</w:t>
            </w:r>
            <w:r>
              <w:rPr>
                <w:rFonts w:ascii="Arial" w:eastAsia="Arial" w:hAnsi="Arial" w:cs="Arial"/>
                <w:b/>
                <w:color w:val="000000"/>
                <w:sz w:val="24"/>
                <w:szCs w:val="24"/>
              </w:rPr>
              <w: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any Subcontractor:</w:t>
            </w:r>
          </w:p>
          <w:p w:rsidR="004B40EE" w:rsidRDefault="00F518C9" w:rsidP="008524BD">
            <w:pPr>
              <w:widowControl w:val="0"/>
              <w:numPr>
                <w:ilvl w:val="0"/>
                <w:numId w:val="27"/>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4B40EE" w:rsidRDefault="00F518C9" w:rsidP="008524BD">
            <w:pPr>
              <w:widowControl w:val="0"/>
              <w:numPr>
                <w:ilvl w:val="0"/>
                <w:numId w:val="27"/>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4B40EE" w:rsidRDefault="00F518C9" w:rsidP="008524BD">
            <w:pPr>
              <w:widowControl w:val="0"/>
              <w:numPr>
                <w:ilvl w:val="0"/>
                <w:numId w:val="27"/>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with a Sub-Contract with a contract value which at the time of appointment exceeds (or would exceed if appointed) 10% of the direct costs forecast to be payable under the Order Contract,</w:t>
            </w:r>
          </w:p>
          <w:p w:rsidR="004B40EE" w:rsidRDefault="00F518C9">
            <w:pPr>
              <w:widowControl w:val="0"/>
              <w:pBdr>
                <w:top w:val="nil"/>
                <w:left w:val="nil"/>
                <w:bottom w:val="nil"/>
                <w:right w:val="nil"/>
                <w:between w:val="nil"/>
              </w:pBdr>
              <w:tabs>
                <w:tab w:val="left" w:pos="-179"/>
              </w:tabs>
              <w:spacing w:after="120"/>
              <w:ind w:right="158"/>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on the Platform and in the Key Subcontractor Section in the Order Form;</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"Know-How"</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"Law"</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regulation, order, regulatory policy, mandatory guidance or code of practice, judgment of a relevant court of law, or directives or requirements with which the relevant Party is bound to comply;</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lastRenderedPageBreak/>
              <w:t>"Losses"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management information specified in </w:t>
            </w:r>
            <w:r w:rsidR="004153E0">
              <w:rPr>
                <w:rFonts w:ascii="Arial" w:eastAsia="Arial" w:hAnsi="Arial" w:cs="Arial"/>
                <w:color w:val="000000"/>
                <w:sz w:val="24"/>
                <w:szCs w:val="24"/>
              </w:rPr>
              <w:t>DPS</w:t>
            </w:r>
            <w:r>
              <w:rPr>
                <w:rFonts w:ascii="Arial" w:eastAsia="Arial" w:hAnsi="Arial" w:cs="Arial"/>
                <w:color w:val="000000"/>
                <w:sz w:val="24"/>
                <w:szCs w:val="24"/>
              </w:rPr>
              <w:t xml:space="preserve"> Schedule </w:t>
            </w:r>
            <w:r w:rsidR="004153E0">
              <w:rPr>
                <w:rFonts w:ascii="Arial" w:eastAsia="Arial" w:hAnsi="Arial" w:cs="Arial"/>
                <w:color w:val="000000"/>
                <w:sz w:val="24"/>
                <w:szCs w:val="24"/>
              </w:rPr>
              <w:t>5</w:t>
            </w:r>
            <w:r>
              <w:rPr>
                <w:rFonts w:ascii="Arial" w:eastAsia="Arial" w:hAnsi="Arial" w:cs="Arial"/>
                <w:color w:val="000000"/>
                <w:sz w:val="24"/>
                <w:szCs w:val="24"/>
              </w:rPr>
              <w:t xml:space="preserve"> (</w:t>
            </w:r>
            <w:r w:rsidR="004153E0">
              <w:rPr>
                <w:rFonts w:ascii="Arial" w:eastAsia="Arial" w:hAnsi="Arial" w:cs="Arial"/>
                <w:color w:val="000000"/>
                <w:sz w:val="24"/>
                <w:szCs w:val="24"/>
              </w:rPr>
              <w:t>Management Levy and Information)</w:t>
            </w:r>
            <w:r>
              <w:rPr>
                <w:rFonts w:ascii="Arial" w:eastAsia="Arial" w:hAnsi="Arial" w:cs="Arial"/>
                <w:color w:val="000000"/>
                <w:sz w:val="24"/>
                <w:szCs w:val="24"/>
              </w:rPr>
              <w: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"Management Levy"</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sum specified on the Platform payable by the Supplier to CCS in accordance with DPS Schedule 5 (Management Levy and Information);</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"Media Owner"</w:t>
            </w:r>
          </w:p>
        </w:tc>
        <w:tc>
          <w:tcPr>
            <w:tcW w:w="6300" w:type="dxa"/>
            <w:tcMar>
              <w:left w:w="0" w:type="dxa"/>
              <w:right w:w="0" w:type="dxa"/>
            </w:tcMar>
          </w:tcPr>
          <w:p w:rsidR="004B40EE" w:rsidRDefault="00F518C9" w:rsidP="00CD1378">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has the meaning given in </w:t>
            </w:r>
            <w:r w:rsidR="00CD1378">
              <w:rPr>
                <w:rFonts w:ascii="Arial" w:eastAsia="Arial" w:hAnsi="Arial" w:cs="Arial"/>
                <w:color w:val="000000"/>
                <w:sz w:val="24"/>
                <w:szCs w:val="24"/>
              </w:rPr>
              <w:t>Order</w:t>
            </w:r>
            <w:r>
              <w:rPr>
                <w:rFonts w:ascii="Arial" w:eastAsia="Arial" w:hAnsi="Arial" w:cs="Arial"/>
                <w:color w:val="000000"/>
                <w:sz w:val="24"/>
                <w:szCs w:val="24"/>
              </w:rPr>
              <w:t xml:space="preserve"> Schedule 2</w:t>
            </w:r>
            <w:r w:rsidR="004153E0">
              <w:rPr>
                <w:rFonts w:ascii="Arial" w:eastAsia="Arial" w:hAnsi="Arial" w:cs="Arial"/>
                <w:color w:val="000000"/>
                <w:sz w:val="24"/>
                <w:szCs w:val="24"/>
              </w:rPr>
              <w:t>7</w:t>
            </w:r>
            <w:r>
              <w:rPr>
                <w:rFonts w:ascii="Arial" w:eastAsia="Arial" w:hAnsi="Arial" w:cs="Arial"/>
                <w:color w:val="000000"/>
                <w:sz w:val="24"/>
                <w:szCs w:val="24"/>
              </w:rPr>
              <w:t xml:space="preserve"> (Special Schedule – </w:t>
            </w:r>
            <w:r w:rsidR="004153E0">
              <w:rPr>
                <w:rFonts w:ascii="Arial" w:eastAsia="Arial" w:hAnsi="Arial" w:cs="Arial"/>
                <w:color w:val="000000"/>
                <w:sz w:val="24"/>
                <w:szCs w:val="24"/>
              </w:rPr>
              <w:t>Advertising</w:t>
            </w:r>
            <w:r>
              <w:rPr>
                <w:rFonts w:ascii="Arial" w:eastAsia="Arial" w:hAnsi="Arial" w:cs="Arial"/>
                <w:color w:val="000000"/>
                <w:sz w:val="24"/>
                <w:szCs w:val="24"/>
              </w:rPr>
              <w: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“MI Default”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means</w:t>
            </w:r>
            <w:r>
              <w:rPr>
                <w:rFonts w:ascii="Arial" w:eastAsia="Arial" w:hAnsi="Arial" w:cs="Arial"/>
                <w:color w:val="222222"/>
                <w:sz w:val="24"/>
                <w:szCs w:val="24"/>
              </w:rPr>
              <w:t xml:space="preserve">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"MI Failure"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4B40EE" w:rsidRDefault="00F518C9" w:rsidP="008524BD">
            <w:pPr>
              <w:widowControl w:val="0"/>
              <w:numPr>
                <w:ilvl w:val="0"/>
                <w:numId w:val="24"/>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4B40EE" w:rsidRDefault="00F518C9" w:rsidP="008524BD">
            <w:pPr>
              <w:widowControl w:val="0"/>
              <w:numPr>
                <w:ilvl w:val="0"/>
                <w:numId w:val="24"/>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4B40EE" w:rsidRDefault="00F518C9" w:rsidP="008524BD">
            <w:pPr>
              <w:widowControl w:val="0"/>
              <w:numPr>
                <w:ilvl w:val="0"/>
                <w:numId w:val="24"/>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"MI Report"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DPS Schedule 5 (Management Levy and Information);</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DPS Schedule 5 (Management Levy and Information) setting out the information the Supplier is required to supply to the Authority;</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"Milestone"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"Milestone Date"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"Month"</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contributions required by the Social Security Contributions and Benefits Act 1992 and made in accordance with the  Social Security (Contributions) Regulations 2001 (SI </w:t>
            </w:r>
            <w:r>
              <w:rPr>
                <w:rFonts w:ascii="Arial" w:eastAsia="Arial" w:hAnsi="Arial" w:cs="Arial"/>
                <w:color w:val="000000"/>
                <w:sz w:val="24"/>
                <w:szCs w:val="24"/>
              </w:rPr>
              <w:lastRenderedPageBreak/>
              <w:t>2001/1004);</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lastRenderedPageBreak/>
              <w:t>"New IPR"</w:t>
            </w:r>
          </w:p>
        </w:tc>
        <w:tc>
          <w:tcPr>
            <w:tcW w:w="6300" w:type="dxa"/>
            <w:tcMar>
              <w:left w:w="0" w:type="dxa"/>
              <w:right w:w="0" w:type="dxa"/>
            </w:tcMar>
          </w:tcPr>
          <w:p w:rsidR="004B40EE" w:rsidRDefault="00F518C9" w:rsidP="008524BD">
            <w:pPr>
              <w:widowControl w:val="0"/>
              <w:numPr>
                <w:ilvl w:val="0"/>
                <w:numId w:val="25"/>
              </w:numPr>
              <w:pBdr>
                <w:top w:val="nil"/>
                <w:left w:val="nil"/>
                <w:bottom w:val="nil"/>
                <w:right w:val="nil"/>
                <w:between w:val="nil"/>
              </w:pBdr>
              <w:tabs>
                <w:tab w:val="left" w:pos="-179"/>
                <w:tab w:val="left" w:pos="429"/>
              </w:tabs>
              <w:spacing w:before="120" w:after="120"/>
              <w:ind w:hanging="432"/>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4B40EE" w:rsidRDefault="00F518C9" w:rsidP="008524BD">
            <w:pPr>
              <w:widowControl w:val="0"/>
              <w:numPr>
                <w:ilvl w:val="0"/>
                <w:numId w:val="25"/>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rsidR="004B40EE" w:rsidRDefault="00F518C9">
            <w:pPr>
              <w:widowControl w:val="0"/>
              <w:pBdr>
                <w:top w:val="nil"/>
                <w:left w:val="nil"/>
                <w:bottom w:val="nil"/>
                <w:right w:val="nil"/>
                <w:between w:val="nil"/>
              </w:pBdr>
              <w:tabs>
                <w:tab w:val="left" w:pos="-179"/>
              </w:tabs>
              <w:spacing w:after="120"/>
              <w:ind w:right="158"/>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4B40EE" w:rsidRDefault="00F518C9" w:rsidP="008524BD">
            <w:pPr>
              <w:widowControl w:val="0"/>
              <w:numPr>
                <w:ilvl w:val="0"/>
                <w:numId w:val="2"/>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4B40EE" w:rsidRDefault="00F518C9" w:rsidP="008524BD">
            <w:pPr>
              <w:numPr>
                <w:ilvl w:val="1"/>
                <w:numId w:val="28"/>
              </w:numPr>
              <w:pBdr>
                <w:top w:val="nil"/>
                <w:left w:val="nil"/>
                <w:bottom w:val="nil"/>
                <w:right w:val="nil"/>
                <w:between w:val="nil"/>
              </w:pBdr>
              <w:tabs>
                <w:tab w:val="left" w:pos="-179"/>
                <w:tab w:val="left" w:pos="-9"/>
              </w:tabs>
              <w:spacing w:after="120"/>
              <w:ind w:left="876" w:hanging="450"/>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4B40EE" w:rsidRPr="008524BD" w:rsidRDefault="00F518C9" w:rsidP="008524BD">
            <w:pPr>
              <w:pStyle w:val="ListParagraph"/>
              <w:numPr>
                <w:ilvl w:val="1"/>
                <w:numId w:val="28"/>
              </w:numPr>
              <w:pBdr>
                <w:top w:val="nil"/>
                <w:left w:val="nil"/>
                <w:bottom w:val="nil"/>
                <w:right w:val="nil"/>
                <w:between w:val="nil"/>
              </w:pBdr>
              <w:tabs>
                <w:tab w:val="left" w:pos="-179"/>
                <w:tab w:val="left" w:pos="-9"/>
              </w:tabs>
              <w:spacing w:after="120"/>
              <w:ind w:left="841" w:hanging="425"/>
              <w:jc w:val="both"/>
              <w:rPr>
                <w:rFonts w:ascii="Arial" w:eastAsia="Arial" w:hAnsi="Arial" w:cs="Arial"/>
                <w:color w:val="000000"/>
                <w:sz w:val="24"/>
                <w:szCs w:val="24"/>
              </w:rPr>
            </w:pPr>
            <w:r w:rsidRPr="008524BD">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rsidR="004B40EE" w:rsidRDefault="00F518C9" w:rsidP="008524BD">
            <w:pPr>
              <w:widowControl w:val="0"/>
              <w:numPr>
                <w:ilvl w:val="0"/>
                <w:numId w:val="2"/>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"Open Book Data "</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Order Contract, including details and all assumptions relating to:</w:t>
            </w:r>
          </w:p>
          <w:p w:rsidR="004B40EE" w:rsidRDefault="00F518C9" w:rsidP="008524BD">
            <w:pPr>
              <w:widowControl w:val="0"/>
              <w:numPr>
                <w:ilvl w:val="0"/>
                <w:numId w:val="19"/>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4B40EE" w:rsidRDefault="00F518C9" w:rsidP="008524BD">
            <w:pPr>
              <w:widowControl w:val="0"/>
              <w:numPr>
                <w:ilvl w:val="0"/>
                <w:numId w:val="19"/>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4B40EE" w:rsidRDefault="00F518C9">
            <w:pPr>
              <w:numPr>
                <w:ilvl w:val="2"/>
                <w:numId w:val="1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the unit costs and quantity of Goods and any other consumables and bought-in Deliverables;</w:t>
            </w:r>
          </w:p>
          <w:p w:rsidR="004B40EE" w:rsidRDefault="00F518C9">
            <w:pPr>
              <w:numPr>
                <w:ilvl w:val="2"/>
                <w:numId w:val="1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rsidR="004B40EE" w:rsidRDefault="00F518C9">
            <w:pPr>
              <w:numPr>
                <w:ilvl w:val="2"/>
                <w:numId w:val="1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4B40EE" w:rsidRDefault="00F518C9">
            <w:pPr>
              <w:numPr>
                <w:ilvl w:val="2"/>
                <w:numId w:val="1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4B40EE" w:rsidRDefault="00F518C9" w:rsidP="008524BD">
            <w:pPr>
              <w:widowControl w:val="0"/>
              <w:numPr>
                <w:ilvl w:val="0"/>
                <w:numId w:val="19"/>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4B40EE" w:rsidRDefault="00F518C9" w:rsidP="008524BD">
            <w:pPr>
              <w:widowControl w:val="0"/>
              <w:numPr>
                <w:ilvl w:val="0"/>
                <w:numId w:val="19"/>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4B40EE" w:rsidRDefault="00F518C9" w:rsidP="008524BD">
            <w:pPr>
              <w:widowControl w:val="0"/>
              <w:numPr>
                <w:ilvl w:val="0"/>
                <w:numId w:val="19"/>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the Supplier Profit achieved over the DPS Contract Period and on an annual basis;</w:t>
            </w:r>
          </w:p>
          <w:p w:rsidR="004B40EE" w:rsidRDefault="00F518C9" w:rsidP="008524BD">
            <w:pPr>
              <w:widowControl w:val="0"/>
              <w:numPr>
                <w:ilvl w:val="0"/>
                <w:numId w:val="19"/>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4B40EE" w:rsidRDefault="00F518C9" w:rsidP="008524BD">
            <w:pPr>
              <w:widowControl w:val="0"/>
              <w:numPr>
                <w:ilvl w:val="0"/>
                <w:numId w:val="19"/>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4B40EE" w:rsidRDefault="00F518C9" w:rsidP="008524BD">
            <w:pPr>
              <w:widowControl w:val="0"/>
              <w:numPr>
                <w:ilvl w:val="0"/>
                <w:numId w:val="19"/>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4B40EE">
        <w:tc>
          <w:tcPr>
            <w:tcW w:w="2695" w:type="dxa"/>
          </w:tcPr>
          <w:p w:rsidR="00F518C9" w:rsidRDefault="00F518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Contract"</w:t>
            </w:r>
          </w:p>
        </w:tc>
        <w:tc>
          <w:tcPr>
            <w:tcW w:w="6300" w:type="dxa"/>
          </w:tcPr>
          <w:p w:rsidR="00F518C9" w:rsidRDefault="00F518C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DPS Contract), which consists of the terms set out and referred to in the Order Form;</w:t>
            </w:r>
          </w:p>
        </w:tc>
      </w:tr>
      <w:tr w:rsidR="004B40EE">
        <w:tc>
          <w:tcPr>
            <w:tcW w:w="2695" w:type="dxa"/>
          </w:tcPr>
          <w:p w:rsidR="00F518C9" w:rsidRDefault="00F518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Contract Period"</w:t>
            </w:r>
          </w:p>
        </w:tc>
        <w:tc>
          <w:tcPr>
            <w:tcW w:w="6300" w:type="dxa"/>
          </w:tcPr>
          <w:p w:rsidR="00F518C9" w:rsidRDefault="00F518C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Order Contract;</w:t>
            </w:r>
          </w:p>
        </w:tc>
      </w:tr>
      <w:tr w:rsidR="004B40EE">
        <w:tc>
          <w:tcPr>
            <w:tcW w:w="2695" w:type="dxa"/>
          </w:tcPr>
          <w:p w:rsidR="00F518C9" w:rsidRDefault="00F518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Expiry Date"</w:t>
            </w:r>
          </w:p>
        </w:tc>
        <w:tc>
          <w:tcPr>
            <w:tcW w:w="6300" w:type="dxa"/>
          </w:tcPr>
          <w:p w:rsidR="00F518C9" w:rsidRDefault="00F518C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the end of an Order Contract as stated in the Order Form;</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"Order Form"</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an Order Contract;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template in DPS Schedule 6 (Order Form Template and Order Schedules);</w:t>
            </w:r>
          </w:p>
        </w:tc>
      </w:tr>
      <w:tr w:rsidR="004B40EE">
        <w:tc>
          <w:tcPr>
            <w:tcW w:w="2695" w:type="dxa"/>
          </w:tcPr>
          <w:p w:rsidR="00F518C9" w:rsidRDefault="00F518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"Order Incorporated Terms"</w:t>
            </w:r>
          </w:p>
        </w:tc>
        <w:tc>
          <w:tcPr>
            <w:tcW w:w="6300" w:type="dxa"/>
          </w:tcPr>
          <w:p w:rsidR="00F518C9" w:rsidRDefault="00F518C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Order Contract specified under the relevant heading in the Order Form;</w:t>
            </w:r>
          </w:p>
        </w:tc>
      </w:tr>
      <w:tr w:rsidR="004B40EE">
        <w:tc>
          <w:tcPr>
            <w:tcW w:w="2695" w:type="dxa"/>
          </w:tcPr>
          <w:p w:rsidR="00F518C9" w:rsidRDefault="00F518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Initial Period"</w:t>
            </w:r>
          </w:p>
        </w:tc>
        <w:tc>
          <w:tcPr>
            <w:tcW w:w="6300" w:type="dxa"/>
          </w:tcPr>
          <w:p w:rsidR="00F518C9" w:rsidRDefault="00F518C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an Order Contract specified in the Order Form;</w:t>
            </w:r>
          </w:p>
        </w:tc>
      </w:tr>
      <w:tr w:rsidR="004B40EE">
        <w:tc>
          <w:tcPr>
            <w:tcW w:w="2695" w:type="dxa"/>
          </w:tcPr>
          <w:p w:rsidR="00F518C9" w:rsidRDefault="00F518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Optional Extension Period"</w:t>
            </w:r>
          </w:p>
        </w:tc>
        <w:tc>
          <w:tcPr>
            <w:tcW w:w="6300" w:type="dxa"/>
          </w:tcPr>
          <w:p w:rsidR="00F518C9" w:rsidRDefault="00F518C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Order Initial Period may be extended as specified in the Order Form;</w:t>
            </w:r>
          </w:p>
        </w:tc>
      </w:tr>
      <w:tr w:rsidR="004B40EE">
        <w:tc>
          <w:tcPr>
            <w:tcW w:w="2695" w:type="dxa"/>
          </w:tcPr>
          <w:p w:rsidR="00F518C9" w:rsidRDefault="00F518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Procedure"</w:t>
            </w:r>
          </w:p>
        </w:tc>
        <w:tc>
          <w:tcPr>
            <w:tcW w:w="6300" w:type="dxa"/>
          </w:tcPr>
          <w:p w:rsidR="00F518C9" w:rsidRDefault="00F518C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an Order Contract pursuant to Clause 2 (How the contract works) and DPS Schedule 7 (Order Procedure);</w:t>
            </w:r>
          </w:p>
        </w:tc>
      </w:tr>
      <w:tr w:rsidR="004B40EE">
        <w:tc>
          <w:tcPr>
            <w:tcW w:w="2695" w:type="dxa"/>
          </w:tcPr>
          <w:p w:rsidR="00F518C9" w:rsidRDefault="00F518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Special Terms"</w:t>
            </w:r>
          </w:p>
        </w:tc>
        <w:tc>
          <w:tcPr>
            <w:tcW w:w="6300" w:type="dxa"/>
          </w:tcPr>
          <w:p w:rsidR="00F518C9" w:rsidRDefault="00F518C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Order Contract; </w:t>
            </w:r>
          </w:p>
        </w:tc>
      </w:tr>
      <w:tr w:rsidR="004B40EE">
        <w:tc>
          <w:tcPr>
            <w:tcW w:w="2695" w:type="dxa"/>
          </w:tcPr>
          <w:p w:rsidR="00F518C9" w:rsidRDefault="00F518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Start Date"</w:t>
            </w:r>
          </w:p>
        </w:tc>
        <w:tc>
          <w:tcPr>
            <w:tcW w:w="6300" w:type="dxa"/>
          </w:tcPr>
          <w:p w:rsidR="00F518C9" w:rsidRDefault="00F518C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an Order Contract as stated in the Order Form;</w:t>
            </w:r>
          </w:p>
        </w:tc>
      </w:tr>
      <w:tr w:rsidR="004B40EE">
        <w:tc>
          <w:tcPr>
            <w:tcW w:w="2695" w:type="dxa"/>
          </w:tcPr>
          <w:p w:rsidR="00F518C9" w:rsidRDefault="00F518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Tender"</w:t>
            </w:r>
          </w:p>
        </w:tc>
        <w:tc>
          <w:tcPr>
            <w:tcW w:w="6300" w:type="dxa"/>
          </w:tcPr>
          <w:p w:rsidR="00F518C9" w:rsidRDefault="00F518C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an Order Procedure and set out at Order Schedule 4 (Order Tender);</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DPS Contract;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"Out of Home Advertising"</w:t>
            </w:r>
          </w:p>
        </w:tc>
        <w:tc>
          <w:tcPr>
            <w:tcW w:w="6300" w:type="dxa"/>
            <w:tcMar>
              <w:left w:w="0" w:type="dxa"/>
              <w:right w:w="0" w:type="dxa"/>
            </w:tcMar>
          </w:tcPr>
          <w:p w:rsidR="004B40EE" w:rsidRDefault="00F518C9" w:rsidP="00CD1378">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has the meaning given in </w:t>
            </w:r>
            <w:r w:rsidR="00CD1378">
              <w:rPr>
                <w:rFonts w:ascii="Arial" w:eastAsia="Arial" w:hAnsi="Arial" w:cs="Arial"/>
                <w:color w:val="000000"/>
                <w:sz w:val="24"/>
                <w:szCs w:val="24"/>
              </w:rPr>
              <w:t>DPS</w:t>
            </w:r>
            <w:r>
              <w:rPr>
                <w:rFonts w:ascii="Arial" w:eastAsia="Arial" w:hAnsi="Arial" w:cs="Arial"/>
                <w:color w:val="000000"/>
                <w:sz w:val="24"/>
                <w:szCs w:val="24"/>
              </w:rPr>
              <w:t xml:space="preserve"> Schedule 1 (Specification); </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"Overhead"</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sz w:val="24"/>
                <w:szCs w:val="24"/>
              </w:rPr>
              <w:t xml:space="preserve">“Parent </w:t>
            </w:r>
            <w:r>
              <w:rPr>
                <w:rFonts w:ascii="Arial" w:eastAsia="Arial" w:hAnsi="Arial" w:cs="Arial"/>
                <w:b/>
                <w:color w:val="000000"/>
                <w:sz w:val="24"/>
                <w:szCs w:val="24"/>
              </w:rPr>
              <w:t>Undertaking</w:t>
            </w:r>
            <w:r>
              <w:rPr>
                <w:rFonts w:ascii="Arial" w:eastAsia="Arial" w:hAnsi="Arial" w:cs="Arial"/>
                <w:b/>
                <w:sz w:val="24"/>
                <w:szCs w:val="24"/>
              </w:rPr>
              <w: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sz w:val="24"/>
                <w:szCs w:val="24"/>
              </w:rPr>
              <w:t xml:space="preserve">has </w:t>
            </w:r>
            <w:r>
              <w:rPr>
                <w:rFonts w:ascii="Arial" w:eastAsia="Arial" w:hAnsi="Arial" w:cs="Arial"/>
                <w:color w:val="000000"/>
                <w:sz w:val="24"/>
                <w:szCs w:val="24"/>
              </w:rPr>
              <w:t>the</w:t>
            </w:r>
            <w:r>
              <w:rPr>
                <w:rFonts w:ascii="Arial" w:eastAsia="Arial" w:hAnsi="Arial" w:cs="Arial"/>
                <w:sz w:val="24"/>
                <w:szCs w:val="24"/>
              </w:rPr>
              <w:t xml:space="preserve"> meaning set out in section 1162 of the Companies Act </w:t>
            </w:r>
            <w:r>
              <w:rPr>
                <w:rFonts w:ascii="Arial" w:eastAsia="Arial" w:hAnsi="Arial" w:cs="Arial"/>
                <w:color w:val="000000"/>
                <w:sz w:val="24"/>
                <w:szCs w:val="24"/>
              </w:rPr>
              <w:t>2006</w:t>
            </w:r>
            <w:r>
              <w:rPr>
                <w:rFonts w:ascii="Arial" w:eastAsia="Arial" w:hAnsi="Arial" w:cs="Arial"/>
                <w:sz w:val="24"/>
                <w:szCs w:val="24"/>
              </w:rPr>
              <w: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"Parliament"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"Party"</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in the context of the DPS Contract, CCS or the Supplier, and in the in the context of an Order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DPS Contract set out in DPS Schedule 4 (DPS Management);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lastRenderedPageBreak/>
              <w:t>"Personal Data"</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any event that results, or may result, in unauthorised access to Personal Data held under this Contract, and/or actual or potential loss and/or destruction of Personal Data in breach of this Contract, including any Personal Data Breach as defined by UK GDPR;</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“Personnel”</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4B40EE">
        <w:tc>
          <w:tcPr>
            <w:tcW w:w="2695" w:type="dxa"/>
          </w:tcPr>
          <w:p w:rsidR="00F518C9" w:rsidRDefault="00F518C9" w:rsidP="008524BD">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“Platform”</w:t>
            </w:r>
          </w:p>
        </w:tc>
        <w:tc>
          <w:tcPr>
            <w:tcW w:w="6300" w:type="dxa"/>
          </w:tcPr>
          <w:p w:rsidR="00F518C9" w:rsidRDefault="00F518C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online application operated on behalf of CCS to facilitate the technical operation of the DPS;</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Pr>
                  <w:rFonts w:ascii="Arial" w:eastAsia="Arial" w:hAnsi="Arial" w:cs="Arial"/>
                  <w:sz w:val="24"/>
                  <w:szCs w:val="24"/>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“Processing”</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“Processor”</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"Progress Meeting"</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“Progress Report”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“Prohibited Acts”</w:t>
            </w:r>
          </w:p>
        </w:tc>
        <w:tc>
          <w:tcPr>
            <w:tcW w:w="6300" w:type="dxa"/>
            <w:tcMar>
              <w:left w:w="0" w:type="dxa"/>
              <w:right w:w="0" w:type="dxa"/>
            </w:tcMar>
          </w:tcPr>
          <w:p w:rsidR="004B40EE" w:rsidRDefault="00F518C9" w:rsidP="008524BD">
            <w:pPr>
              <w:widowControl w:val="0"/>
              <w:numPr>
                <w:ilvl w:val="0"/>
                <w:numId w:val="3"/>
              </w:numPr>
              <w:pBdr>
                <w:top w:val="nil"/>
                <w:left w:val="nil"/>
                <w:bottom w:val="nil"/>
                <w:right w:val="nil"/>
                <w:between w:val="nil"/>
              </w:pBdr>
              <w:tabs>
                <w:tab w:val="left" w:pos="-179"/>
                <w:tab w:val="left" w:pos="429"/>
              </w:tabs>
              <w:spacing w:before="120" w:after="120"/>
              <w:ind w:hanging="432"/>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4B40EE" w:rsidRDefault="00F518C9">
            <w:pPr>
              <w:numPr>
                <w:ilvl w:val="2"/>
                <w:numId w:val="7"/>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4B40EE" w:rsidRDefault="00F518C9">
            <w:pPr>
              <w:numPr>
                <w:ilvl w:val="2"/>
                <w:numId w:val="7"/>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rsidR="004B40EE" w:rsidRDefault="00F518C9" w:rsidP="008524BD">
            <w:pPr>
              <w:widowControl w:val="0"/>
              <w:numPr>
                <w:ilvl w:val="0"/>
                <w:numId w:val="3"/>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 xml:space="preserve">to directly or indirectly request, agree to receive or </w:t>
            </w:r>
            <w:r>
              <w:rPr>
                <w:rFonts w:ascii="Arial" w:eastAsia="Arial" w:hAnsi="Arial" w:cs="Arial"/>
                <w:color w:val="000000"/>
                <w:sz w:val="24"/>
                <w:szCs w:val="24"/>
              </w:rPr>
              <w:lastRenderedPageBreak/>
              <w:t>accept any financial or other advantage as an inducement or a reward for improper performance of a relevant function or activity in connection with each Contract; or</w:t>
            </w:r>
          </w:p>
          <w:p w:rsidR="004B40EE" w:rsidRDefault="00F518C9" w:rsidP="008524BD">
            <w:pPr>
              <w:widowControl w:val="0"/>
              <w:numPr>
                <w:ilvl w:val="0"/>
                <w:numId w:val="3"/>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4B40EE" w:rsidRDefault="00F518C9">
            <w:pPr>
              <w:numPr>
                <w:ilvl w:val="2"/>
                <w:numId w:val="11"/>
              </w:numPr>
              <w:pBdr>
                <w:top w:val="nil"/>
                <w:left w:val="nil"/>
                <w:bottom w:val="nil"/>
                <w:right w:val="nil"/>
                <w:between w:val="nil"/>
              </w:pBdr>
              <w:tabs>
                <w:tab w:val="left" w:pos="-179"/>
                <w:tab w:val="left" w:pos="-9"/>
              </w:tabs>
              <w:spacing w:after="120"/>
              <w:ind w:left="786"/>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4B40EE" w:rsidRDefault="00F518C9">
            <w:pPr>
              <w:numPr>
                <w:ilvl w:val="2"/>
                <w:numId w:val="1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4B40EE" w:rsidRDefault="00F518C9">
            <w:pPr>
              <w:numPr>
                <w:ilvl w:val="2"/>
                <w:numId w:val="1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4B40EE" w:rsidRDefault="00F518C9" w:rsidP="008524BD">
            <w:pPr>
              <w:widowControl w:val="0"/>
              <w:numPr>
                <w:ilvl w:val="0"/>
                <w:numId w:val="3"/>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appropriate technical and organisational measures which may include: </w:t>
            </w:r>
            <w:proofErr w:type="spellStart"/>
            <w:r>
              <w:rPr>
                <w:rFonts w:ascii="Arial" w:eastAsia="Arial" w:hAnsi="Arial" w:cs="Arial"/>
                <w:color w:val="000000"/>
                <w:sz w:val="24"/>
                <w:szCs w:val="24"/>
              </w:rPr>
              <w:t>pseudonymising</w:t>
            </w:r>
            <w:proofErr w:type="spellEnd"/>
            <w:r>
              <w:rPr>
                <w:rFonts w:ascii="Arial" w:eastAsia="Arial" w:hAnsi="Arial" w:cs="Arial"/>
                <w:color w:val="000000"/>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Scheme), if applicable, in the case of the DPS Contract or Order Schedule 9 (Security), if applicable, in the case of an Order Contract;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“Recall”</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"Recipient Party"</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4B40EE" w:rsidRDefault="00F518C9" w:rsidP="008524BD">
            <w:pPr>
              <w:widowControl w:val="0"/>
              <w:numPr>
                <w:ilvl w:val="0"/>
                <w:numId w:val="35"/>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4B40EE" w:rsidRDefault="00F518C9" w:rsidP="008524BD">
            <w:pPr>
              <w:widowControl w:val="0"/>
              <w:numPr>
                <w:ilvl w:val="0"/>
                <w:numId w:val="35"/>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4B40EE" w:rsidRDefault="00F518C9" w:rsidP="008524BD">
            <w:pPr>
              <w:widowControl w:val="0"/>
              <w:numPr>
                <w:ilvl w:val="0"/>
                <w:numId w:val="35"/>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"Regulations"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4B40EE" w:rsidRDefault="00F518C9" w:rsidP="008524BD">
            <w:pPr>
              <w:widowControl w:val="0"/>
              <w:numPr>
                <w:ilvl w:val="0"/>
                <w:numId w:val="14"/>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4B40EE" w:rsidRDefault="00F518C9" w:rsidP="008524BD">
            <w:pPr>
              <w:widowControl w:val="0"/>
              <w:numPr>
                <w:ilvl w:val="0"/>
                <w:numId w:val="14"/>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6300" w:type="dxa"/>
            <w:tcMar>
              <w:left w:w="0" w:type="dxa"/>
              <w:right w:w="0" w:type="dxa"/>
            </w:tcMar>
          </w:tcPr>
          <w:p w:rsidR="004B40EE" w:rsidRDefault="00F518C9" w:rsidP="008524BD">
            <w:pPr>
              <w:widowControl w:val="0"/>
              <w:numPr>
                <w:ilvl w:val="0"/>
                <w:numId w:val="36"/>
              </w:numPr>
              <w:pBdr>
                <w:top w:val="nil"/>
                <w:left w:val="nil"/>
                <w:bottom w:val="nil"/>
                <w:right w:val="nil"/>
                <w:between w:val="nil"/>
              </w:pBdr>
              <w:tabs>
                <w:tab w:val="left" w:pos="-179"/>
                <w:tab w:val="left" w:pos="429"/>
              </w:tabs>
              <w:spacing w:before="120" w:after="120"/>
              <w:ind w:hanging="432"/>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4B40EE" w:rsidRDefault="00F518C9" w:rsidP="008524BD">
            <w:pPr>
              <w:widowControl w:val="0"/>
              <w:numPr>
                <w:ilvl w:val="0"/>
                <w:numId w:val="36"/>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4B40EE" w:rsidRDefault="00F518C9" w:rsidP="008524BD">
            <w:pPr>
              <w:widowControl w:val="0"/>
              <w:numPr>
                <w:ilvl w:val="0"/>
                <w:numId w:val="36"/>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"Reminder Notice"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w:t>
            </w:r>
            <w:r>
              <w:rPr>
                <w:rFonts w:ascii="Arial" w:eastAsia="Arial" w:hAnsi="Arial" w:cs="Arial"/>
                <w:color w:val="000000"/>
                <w:sz w:val="24"/>
                <w:szCs w:val="24"/>
              </w:rPr>
              <w:lastRenderedPageBreak/>
              <w:t xml:space="preserve">Supplier to the Buyer providing notification that payment has not been received on time; </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lastRenderedPageBreak/>
              <w:t>"Replacement Deliverables"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Order Expiry Date, whether those goods are provided by the Buyer internally and/or by any third party;</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Part B of Order Schedule 13 (Implementation Plan and Testing) or as agreed by the Parties where Order Schedule 13 is not used in this Contract) granted by the Buyer when the Supplier has met all of the requirements of an Order, Achieved a Milestone or a Test;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Order Schedule 9 (Security) (if applicable); </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"Security Policy"</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Order Start Date (a copy of which has been supplied to the Supplier), as updated from time to time and notified to the Supplier;</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DPS Schedule 8 (Self Audit Certificate);</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lastRenderedPageBreak/>
              <w:t>“Service Levels”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Order Contract (which, where Order Schedule 14 (Service Levels) is used in this Contract, are specified in the Annex to Part A of such Schedule);</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"Service Period"</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"Services"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DPS Schedule 1 (Specification) and in relation to an Order Contract as specified in the Order Form;</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"Service Transfer"</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"Sites"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4B40EE" w:rsidRDefault="00F518C9" w:rsidP="008524BD">
            <w:pPr>
              <w:widowControl w:val="0"/>
              <w:numPr>
                <w:ilvl w:val="0"/>
                <w:numId w:val="37"/>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4B40EE" w:rsidRDefault="00F518C9" w:rsidP="008524BD">
            <w:pPr>
              <w:widowControl w:val="0"/>
              <w:numPr>
                <w:ilvl w:val="0"/>
                <w:numId w:val="37"/>
              </w:numPr>
              <w:pBdr>
                <w:top w:val="nil"/>
                <w:left w:val="nil"/>
                <w:bottom w:val="nil"/>
                <w:right w:val="nil"/>
                <w:between w:val="nil"/>
              </w:pBdr>
              <w:tabs>
                <w:tab w:val="left" w:pos="-179"/>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"SME"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"Special Terms"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any additional Clauses set out in the DPS Appointment Form or Order Form which shall form part of the respective Contract;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"Specification"</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specification set out in DPS Schedule 1 (Specification), as may, in relation to an Order Contract, be supplemented by the Order Form;</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"Standards"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any:</w:t>
            </w:r>
          </w:p>
          <w:p w:rsidR="004B40EE" w:rsidRDefault="00F518C9" w:rsidP="008524BD">
            <w:pPr>
              <w:numPr>
                <w:ilvl w:val="0"/>
                <w:numId w:val="16"/>
              </w:numPr>
              <w:pBdr>
                <w:top w:val="nil"/>
                <w:left w:val="nil"/>
                <w:bottom w:val="nil"/>
                <w:right w:val="nil"/>
                <w:between w:val="nil"/>
              </w:pBdr>
              <w:tabs>
                <w:tab w:val="left" w:pos="-576"/>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w:t>
            </w:r>
            <w:r>
              <w:rPr>
                <w:rFonts w:ascii="Arial" w:eastAsia="Arial" w:hAnsi="Arial" w:cs="Arial"/>
                <w:color w:val="000000"/>
                <w:sz w:val="24"/>
                <w:szCs w:val="24"/>
              </w:rPr>
              <w:lastRenderedPageBreak/>
              <w:t xml:space="preserve">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4B40EE" w:rsidRDefault="00F518C9" w:rsidP="008524BD">
            <w:pPr>
              <w:numPr>
                <w:ilvl w:val="0"/>
                <w:numId w:val="16"/>
              </w:numPr>
              <w:pBdr>
                <w:top w:val="nil"/>
                <w:left w:val="nil"/>
                <w:bottom w:val="nil"/>
                <w:right w:val="nil"/>
                <w:between w:val="nil"/>
              </w:pBdr>
              <w:tabs>
                <w:tab w:val="left" w:pos="-576"/>
                <w:tab w:val="left" w:pos="144"/>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DPS Schedule 1 (Specification);</w:t>
            </w:r>
          </w:p>
          <w:p w:rsidR="004B40EE" w:rsidRDefault="00F518C9" w:rsidP="008524BD">
            <w:pPr>
              <w:numPr>
                <w:ilvl w:val="0"/>
                <w:numId w:val="16"/>
              </w:numPr>
              <w:pBdr>
                <w:top w:val="nil"/>
                <w:left w:val="nil"/>
                <w:bottom w:val="nil"/>
                <w:right w:val="nil"/>
                <w:between w:val="nil"/>
              </w:pBdr>
              <w:tabs>
                <w:tab w:val="left" w:pos="-576"/>
                <w:tab w:val="left" w:pos="144"/>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rsidR="004B40EE" w:rsidRDefault="00F518C9" w:rsidP="008524BD">
            <w:pPr>
              <w:numPr>
                <w:ilvl w:val="0"/>
                <w:numId w:val="16"/>
              </w:numPr>
              <w:pBdr>
                <w:top w:val="nil"/>
                <w:left w:val="nil"/>
                <w:bottom w:val="nil"/>
                <w:right w:val="nil"/>
                <w:between w:val="nil"/>
              </w:pBdr>
              <w:tabs>
                <w:tab w:val="left" w:pos="-576"/>
                <w:tab w:val="left" w:pos="144"/>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in the case of the DPS Contract, the date specified on the DPS Appointment Form, and in the case of an Order Contract, the date specified in the Order Form;</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Order Procedure;</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"Storage Media"</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"Sub-Contract"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an Order Contract or the DPS Contract, pursuant to which a third party:</w:t>
            </w:r>
          </w:p>
          <w:p w:rsidR="004B40EE" w:rsidRDefault="00F518C9" w:rsidP="008524BD">
            <w:pPr>
              <w:numPr>
                <w:ilvl w:val="0"/>
                <w:numId w:val="39"/>
              </w:numPr>
              <w:pBdr>
                <w:top w:val="nil"/>
                <w:left w:val="nil"/>
                <w:bottom w:val="nil"/>
                <w:right w:val="nil"/>
                <w:between w:val="nil"/>
              </w:pBdr>
              <w:tabs>
                <w:tab w:val="left" w:pos="-576"/>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4B40EE" w:rsidRDefault="00F518C9" w:rsidP="008524BD">
            <w:pPr>
              <w:numPr>
                <w:ilvl w:val="0"/>
                <w:numId w:val="39"/>
              </w:numPr>
              <w:pBdr>
                <w:top w:val="nil"/>
                <w:left w:val="nil"/>
                <w:bottom w:val="nil"/>
                <w:right w:val="nil"/>
                <w:between w:val="nil"/>
              </w:pBdr>
              <w:tabs>
                <w:tab w:val="left" w:pos="-576"/>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4B40EE" w:rsidRDefault="00F518C9" w:rsidP="008524BD">
            <w:pPr>
              <w:numPr>
                <w:ilvl w:val="0"/>
                <w:numId w:val="39"/>
              </w:numPr>
              <w:pBdr>
                <w:top w:val="nil"/>
                <w:left w:val="nil"/>
                <w:bottom w:val="nil"/>
                <w:right w:val="nil"/>
                <w:between w:val="nil"/>
              </w:pBdr>
              <w:tabs>
                <w:tab w:val="left" w:pos="-576"/>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"Subcontractor"</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sz w:val="24"/>
                <w:szCs w:val="24"/>
              </w:rPr>
              <w:t>“Subsidiary Undertaking”</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sz w:val="24"/>
                <w:szCs w:val="24"/>
              </w:rPr>
              <w:t xml:space="preserve">“Supplier </w:t>
            </w:r>
            <w:r>
              <w:rPr>
                <w:rFonts w:ascii="Arial" w:eastAsia="Arial" w:hAnsi="Arial" w:cs="Arial"/>
                <w:b/>
                <w:color w:val="000000"/>
                <w:sz w:val="24"/>
                <w:szCs w:val="24"/>
              </w:rPr>
              <w:t>Group</w:t>
            </w:r>
            <w:r>
              <w:rPr>
                <w:rFonts w:ascii="Arial" w:eastAsia="Arial" w:hAnsi="Arial" w:cs="Arial"/>
                <w:b/>
                <w:sz w:val="24"/>
                <w:szCs w:val="24"/>
              </w:rPr>
              <w: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means the Supplier, its Dependent Parent Undertakings and all Subsidiary Undertakings and Associates of such Dependent Parent Undertakings, but it does not include Media Owners; </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lastRenderedPageBreak/>
              <w:t>"Supplier"</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DPS Appointment Form;</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"Supplier Assets"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Order Contract but excluding the Buyer Assets;</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DPS Appointment Form, or later defined in an Order Contract; </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6300" w:type="dxa"/>
            <w:tcMar>
              <w:left w:w="0" w:type="dxa"/>
              <w:right w:w="0" w:type="dxa"/>
            </w:tcMar>
          </w:tcPr>
          <w:p w:rsidR="004B40EE" w:rsidRDefault="00F518C9" w:rsidP="008524BD">
            <w:pPr>
              <w:numPr>
                <w:ilvl w:val="0"/>
                <w:numId w:val="5"/>
              </w:numPr>
              <w:pBdr>
                <w:top w:val="nil"/>
                <w:left w:val="nil"/>
                <w:bottom w:val="nil"/>
                <w:right w:val="nil"/>
                <w:between w:val="nil"/>
              </w:pBdr>
              <w:tabs>
                <w:tab w:val="left" w:pos="-576"/>
                <w:tab w:val="left" w:pos="429"/>
              </w:tabs>
              <w:spacing w:before="120" w:after="120"/>
              <w:ind w:hanging="432"/>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4B40EE" w:rsidRDefault="00F518C9" w:rsidP="008524BD">
            <w:pPr>
              <w:numPr>
                <w:ilvl w:val="0"/>
                <w:numId w:val="5"/>
              </w:numPr>
              <w:pBdr>
                <w:top w:val="nil"/>
                <w:left w:val="nil"/>
                <w:bottom w:val="nil"/>
                <w:right w:val="nil"/>
                <w:between w:val="nil"/>
              </w:pBdr>
              <w:tabs>
                <w:tab w:val="left" w:pos="-576"/>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4B40EE" w:rsidRDefault="00F518C9" w:rsidP="008524BD">
            <w:pPr>
              <w:numPr>
                <w:ilvl w:val="0"/>
                <w:numId w:val="5"/>
              </w:numPr>
              <w:pBdr>
                <w:top w:val="nil"/>
                <w:left w:val="nil"/>
                <w:bottom w:val="nil"/>
                <w:right w:val="nil"/>
                <w:between w:val="nil"/>
              </w:pBdr>
              <w:tabs>
                <w:tab w:val="left" w:pos="-576"/>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person identified in the Order Form appointed by the Supplier to oversee the operation of </w:t>
            </w:r>
            <w:r w:rsidRPr="004153E0">
              <w:rPr>
                <w:rFonts w:ascii="Arial" w:eastAsia="Arial" w:hAnsi="Arial" w:cs="Arial"/>
                <w:color w:val="000000"/>
                <w:sz w:val="24"/>
                <w:szCs w:val="24"/>
              </w:rPr>
              <w:t xml:space="preserve">the </w:t>
            </w:r>
            <w:r w:rsidRPr="004153E0">
              <w:rPr>
                <w:rFonts w:ascii="Arial" w:hAnsi="Arial" w:cs="Arial"/>
                <w:color w:val="000000"/>
                <w:sz w:val="24"/>
                <w:szCs w:val="24"/>
              </w:rPr>
              <w:t>Order</w:t>
            </w:r>
            <w:r w:rsidRPr="004153E0">
              <w:rPr>
                <w:rFonts w:ascii="Arial" w:eastAsia="Arial" w:hAnsi="Arial" w:cs="Arial"/>
                <w:color w:val="000000"/>
                <w:sz w:val="24"/>
                <w:szCs w:val="24"/>
              </w:rPr>
              <w:t xml:space="preserve"> Contract</w:t>
            </w:r>
            <w:r>
              <w:rPr>
                <w:rFonts w:ascii="Arial" w:eastAsia="Arial" w:hAnsi="Arial" w:cs="Arial"/>
                <w:color w:val="000000"/>
                <w:sz w:val="24"/>
                <w:szCs w:val="24"/>
              </w:rPr>
              <w:t xml:space="preserve"> and any alternative person whom the Supplier intends to appoint to the role, provided that the Supplier informs the Buyer prior to the appointment;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Order Contract;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shall be the person identified in the DPS Appointment Form;</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4B40EE" w:rsidRDefault="00F518C9" w:rsidP="008524BD">
            <w:pPr>
              <w:numPr>
                <w:ilvl w:val="0"/>
                <w:numId w:val="8"/>
              </w:numPr>
              <w:pBdr>
                <w:top w:val="nil"/>
                <w:left w:val="nil"/>
                <w:bottom w:val="nil"/>
                <w:right w:val="nil"/>
                <w:between w:val="nil"/>
              </w:pBdr>
              <w:tabs>
                <w:tab w:val="left" w:pos="-576"/>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4B40EE" w:rsidRDefault="00F518C9" w:rsidP="008524BD">
            <w:pPr>
              <w:numPr>
                <w:ilvl w:val="0"/>
                <w:numId w:val="8"/>
              </w:numPr>
              <w:pBdr>
                <w:top w:val="nil"/>
                <w:left w:val="nil"/>
                <w:bottom w:val="nil"/>
                <w:right w:val="nil"/>
                <w:between w:val="nil"/>
              </w:pBdr>
              <w:tabs>
                <w:tab w:val="left" w:pos="-576"/>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4B40EE" w:rsidRDefault="00F518C9" w:rsidP="008524BD">
            <w:pPr>
              <w:numPr>
                <w:ilvl w:val="0"/>
                <w:numId w:val="8"/>
              </w:numPr>
              <w:pBdr>
                <w:top w:val="nil"/>
                <w:left w:val="nil"/>
                <w:bottom w:val="nil"/>
                <w:right w:val="nil"/>
                <w:between w:val="nil"/>
              </w:pBdr>
              <w:tabs>
                <w:tab w:val="left" w:pos="-576"/>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"Supplier Profit"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an Order Contract for the relevant period;</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lastRenderedPageBreak/>
              <w:t>"Supplier Profit Margin"</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"Supplier Staff"</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4B40EE">
        <w:tc>
          <w:tcPr>
            <w:tcW w:w="2695" w:type="dxa"/>
          </w:tcPr>
          <w:p w:rsidR="00F518C9" w:rsidRDefault="00F518C9" w:rsidP="004153E0">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6300" w:type="dxa"/>
          </w:tcPr>
          <w:p w:rsidR="00F518C9" w:rsidRDefault="00F518C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at Annex 1 of Joint Schedule 12 (Supply Chain Visibility);</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Order Contract detailed in the information are properly payable;</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“Tax”</w:t>
            </w:r>
          </w:p>
        </w:tc>
        <w:tc>
          <w:tcPr>
            <w:tcW w:w="6300" w:type="dxa"/>
            <w:tcMar>
              <w:left w:w="0" w:type="dxa"/>
              <w:right w:w="0" w:type="dxa"/>
            </w:tcMar>
          </w:tcPr>
          <w:p w:rsidR="004B40EE" w:rsidRDefault="00F518C9" w:rsidP="008524BD">
            <w:pPr>
              <w:numPr>
                <w:ilvl w:val="0"/>
                <w:numId w:val="30"/>
              </w:numPr>
              <w:pBdr>
                <w:top w:val="nil"/>
                <w:left w:val="nil"/>
                <w:bottom w:val="nil"/>
                <w:right w:val="nil"/>
                <w:between w:val="nil"/>
              </w:pBdr>
              <w:tabs>
                <w:tab w:val="left" w:pos="-576"/>
                <w:tab w:val="left" w:pos="429"/>
              </w:tabs>
              <w:spacing w:before="120" w:after="120"/>
              <w:ind w:hanging="432"/>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4B40EE" w:rsidRDefault="00F518C9" w:rsidP="008524BD">
            <w:pPr>
              <w:numPr>
                <w:ilvl w:val="0"/>
                <w:numId w:val="30"/>
              </w:numPr>
              <w:pBdr>
                <w:top w:val="nil"/>
                <w:left w:val="nil"/>
                <w:bottom w:val="nil"/>
                <w:right w:val="nil"/>
                <w:between w:val="nil"/>
              </w:pBdr>
              <w:tabs>
                <w:tab w:val="left" w:pos="-576"/>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4B40EE" w:rsidRDefault="00F518C9" w:rsidP="008524BD">
            <w:pPr>
              <w:numPr>
                <w:ilvl w:val="0"/>
                <w:numId w:val="30"/>
              </w:numPr>
              <w:pBdr>
                <w:top w:val="nil"/>
                <w:left w:val="nil"/>
                <w:bottom w:val="nil"/>
                <w:right w:val="nil"/>
                <w:between w:val="nil"/>
              </w:pBdr>
              <w:tabs>
                <w:tab w:val="left" w:pos="-576"/>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rsidR="004B40EE" w:rsidRDefault="00F518C9" w:rsidP="008524BD">
            <w:pPr>
              <w:numPr>
                <w:ilvl w:val="0"/>
                <w:numId w:val="30"/>
              </w:numPr>
              <w:pBdr>
                <w:top w:val="nil"/>
                <w:left w:val="nil"/>
                <w:bottom w:val="nil"/>
                <w:right w:val="nil"/>
                <w:between w:val="nil"/>
              </w:pBdr>
              <w:tabs>
                <w:tab w:val="left" w:pos="-576"/>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rsidR="004B40EE" w:rsidRDefault="00F518C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"Test Issue"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an Order Contract;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"Test Plan"</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 plan:</w:t>
            </w:r>
          </w:p>
          <w:p w:rsidR="004B40EE" w:rsidRDefault="00F518C9" w:rsidP="008524BD">
            <w:pPr>
              <w:numPr>
                <w:ilvl w:val="0"/>
                <w:numId w:val="32"/>
              </w:numPr>
              <w:pBdr>
                <w:top w:val="nil"/>
                <w:left w:val="nil"/>
                <w:bottom w:val="nil"/>
                <w:right w:val="nil"/>
                <w:between w:val="nil"/>
              </w:pBdr>
              <w:tabs>
                <w:tab w:val="left" w:pos="-576"/>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4B40EE" w:rsidRDefault="00F518C9" w:rsidP="008524BD">
            <w:pPr>
              <w:numPr>
                <w:ilvl w:val="0"/>
                <w:numId w:val="32"/>
              </w:numPr>
              <w:pBdr>
                <w:top w:val="nil"/>
                <w:left w:val="nil"/>
                <w:bottom w:val="nil"/>
                <w:right w:val="nil"/>
                <w:between w:val="nil"/>
              </w:pBdr>
              <w:tabs>
                <w:tab w:val="left" w:pos="-576"/>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lastRenderedPageBreak/>
              <w:t>setting out other agreed criteria related to the achievement of Milestones;</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lastRenderedPageBreak/>
              <w:t>"Tests "</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an Order Contract as set out in the Test Plan or elsewhere in an Order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"Third Party IPR"</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4B40EE" w:rsidRDefault="00F518C9" w:rsidP="008524BD">
            <w:pPr>
              <w:numPr>
                <w:ilvl w:val="0"/>
                <w:numId w:val="21"/>
              </w:numPr>
              <w:pBdr>
                <w:top w:val="nil"/>
                <w:left w:val="nil"/>
                <w:bottom w:val="nil"/>
                <w:right w:val="nil"/>
                <w:between w:val="nil"/>
              </w:pBdr>
              <w:tabs>
                <w:tab w:val="left" w:pos="-576"/>
                <w:tab w:val="left" w:pos="429"/>
              </w:tabs>
              <w:spacing w:after="120"/>
              <w:ind w:hanging="432"/>
              <w:jc w:val="both"/>
              <w:rPr>
                <w:rFonts w:ascii="Arial" w:eastAsia="Arial" w:hAnsi="Arial" w:cs="Arial"/>
                <w:color w:val="000000"/>
                <w:sz w:val="24"/>
                <w:szCs w:val="24"/>
              </w:rPr>
            </w:pP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rsidR="004B40EE" w:rsidRDefault="00F518C9" w:rsidP="008524BD">
            <w:pPr>
              <w:keepNext/>
              <w:numPr>
                <w:ilvl w:val="0"/>
                <w:numId w:val="21"/>
              </w:numPr>
              <w:pBdr>
                <w:top w:val="nil"/>
                <w:left w:val="nil"/>
                <w:bottom w:val="nil"/>
                <w:right w:val="nil"/>
                <w:between w:val="nil"/>
              </w:pBdr>
              <w:tabs>
                <w:tab w:val="left" w:pos="-179"/>
                <w:tab w:val="left" w:pos="-9"/>
                <w:tab w:val="left" w:pos="699"/>
              </w:tabs>
              <w:spacing w:after="120"/>
              <w:ind w:left="416" w:hanging="416"/>
              <w:jc w:val="both"/>
              <w:rPr>
                <w:rFonts w:ascii="Arial" w:eastAsia="Arial" w:hAnsi="Arial" w:cs="Arial"/>
                <w:color w:val="000000"/>
                <w:sz w:val="24"/>
                <w:szCs w:val="24"/>
              </w:rPr>
            </w:pPr>
            <w:r>
              <w:rPr>
                <w:rFonts w:ascii="Arial" w:eastAsia="Arial" w:hAnsi="Arial" w:cs="Arial"/>
                <w:color w:val="000000"/>
                <w:sz w:val="24"/>
                <w:szCs w:val="24"/>
              </w:rPr>
              <w:t>Commercially Sensitive Information;</w:t>
            </w:r>
          </w:p>
          <w:p w:rsidR="004B40EE" w:rsidRDefault="004B40EE">
            <w:pPr>
              <w:pBdr>
                <w:top w:val="nil"/>
                <w:left w:val="nil"/>
                <w:bottom w:val="nil"/>
                <w:right w:val="nil"/>
                <w:between w:val="nil"/>
              </w:pBdr>
              <w:tabs>
                <w:tab w:val="left" w:pos="-576"/>
                <w:tab w:val="left" w:pos="429"/>
              </w:tabs>
              <w:spacing w:after="120"/>
              <w:ind w:left="432" w:hanging="432"/>
              <w:jc w:val="both"/>
              <w:rPr>
                <w:rFonts w:ascii="Arial" w:eastAsia="Arial" w:hAnsi="Arial" w:cs="Arial"/>
                <w:color w:val="000000"/>
                <w:sz w:val="24"/>
                <w:szCs w:val="24"/>
              </w:rPr>
            </w:pP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Order Schedule 1 (Transparency Reports);</w:t>
            </w:r>
          </w:p>
        </w:tc>
      </w:tr>
      <w:tr w:rsidR="004B40EE">
        <w:tc>
          <w:tcPr>
            <w:tcW w:w="2695" w:type="dxa"/>
          </w:tcPr>
          <w:p w:rsidR="00F518C9" w:rsidRDefault="00F518C9" w:rsidP="004153E0">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"UK GDPR"</w:t>
            </w:r>
          </w:p>
        </w:tc>
        <w:tc>
          <w:tcPr>
            <w:tcW w:w="6300" w:type="dxa"/>
          </w:tcPr>
          <w:p w:rsidR="00F518C9" w:rsidRDefault="00F518C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"Variation"</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"Variation Form"</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"VAT"</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"Worker"</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w:t>
            </w:r>
            <w:r>
              <w:rPr>
                <w:rFonts w:ascii="Arial" w:eastAsia="Arial" w:hAnsi="Arial" w:cs="Arial"/>
                <w:color w:val="000000"/>
                <w:sz w:val="24"/>
                <w:szCs w:val="24"/>
              </w:rPr>
              <w:lastRenderedPageBreak/>
              <w:t>Procurement Policy Note 08/15 (Tax Arrangements of Public Appointees) (https://www.gov.uk/government/publications/procurement-policy-note-0815-tax-arrangements-of-appointees)  applies in respect of the Deliverables;</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lastRenderedPageBreak/>
              <w:t>"Working Day"</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"Work Day"</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4B40EE">
        <w:tc>
          <w:tcPr>
            <w:tcW w:w="2695" w:type="dxa"/>
            <w:tcMar>
              <w:left w:w="0" w:type="dxa"/>
              <w:right w:w="0" w:type="dxa"/>
            </w:tcMar>
          </w:tcPr>
          <w:p w:rsidR="004B40EE" w:rsidRDefault="00F518C9">
            <w:pPr>
              <w:pBdr>
                <w:top w:val="nil"/>
                <w:left w:val="nil"/>
                <w:bottom w:val="nil"/>
                <w:right w:val="nil"/>
                <w:between w:val="nil"/>
              </w:pBdr>
              <w:tabs>
                <w:tab w:val="left" w:pos="1134"/>
              </w:tabs>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"Work Hours"</w:t>
            </w:r>
          </w:p>
        </w:tc>
        <w:tc>
          <w:tcPr>
            <w:tcW w:w="6300" w:type="dxa"/>
            <w:tcMar>
              <w:left w:w="0" w:type="dxa"/>
              <w:right w:w="0" w:type="dxa"/>
            </w:tcMar>
          </w:tcPr>
          <w:p w:rsidR="004B40EE" w:rsidRDefault="00F518C9">
            <w:pPr>
              <w:widowControl w:val="0"/>
              <w:pBdr>
                <w:top w:val="nil"/>
                <w:left w:val="nil"/>
                <w:bottom w:val="nil"/>
                <w:right w:val="nil"/>
                <w:between w:val="nil"/>
              </w:pBdr>
              <w:tabs>
                <w:tab w:val="left" w:pos="-179"/>
              </w:tabs>
              <w:spacing w:before="120" w:after="120"/>
              <w:ind w:right="158"/>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rsidR="004B40EE" w:rsidRDefault="004B40EE">
      <w:pPr>
        <w:spacing w:after="0" w:line="240" w:lineRule="auto"/>
        <w:rPr>
          <w:rFonts w:ascii="Arial" w:eastAsia="Arial" w:hAnsi="Arial" w:cs="Arial"/>
          <w:sz w:val="24"/>
          <w:szCs w:val="24"/>
        </w:rPr>
      </w:pPr>
      <w:bookmarkStart w:id="7" w:name="_heading=h.gjdgxs" w:colFirst="0" w:colLast="0"/>
      <w:bookmarkEnd w:id="7"/>
    </w:p>
    <w:p w:rsidR="004B40EE" w:rsidRDefault="004B40EE">
      <w:pPr>
        <w:rPr>
          <w:sz w:val="24"/>
        </w:rPr>
      </w:pPr>
    </w:p>
    <w:p w:rsidR="004B40EE" w:rsidRDefault="004B40EE">
      <w:pPr>
        <w:rPr>
          <w:sz w:val="24"/>
        </w:rPr>
      </w:pPr>
    </w:p>
    <w:p w:rsidR="004B40EE" w:rsidRDefault="004B40EE">
      <w:pPr>
        <w:rPr>
          <w:sz w:val="24"/>
        </w:rPr>
        <w:sectPr w:rsidR="004B40E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p>
    <w:p w:rsidR="004B40EE" w:rsidRDefault="004B40EE">
      <w:pPr>
        <w:rPr>
          <w:sz w:val="24"/>
        </w:rPr>
      </w:pPr>
    </w:p>
    <w:p w:rsidR="004B40EE" w:rsidRDefault="004B40EE">
      <w:pPr>
        <w:rPr>
          <w:sz w:val="24"/>
        </w:rPr>
      </w:pPr>
    </w:p>
    <w:p w:rsidR="004B40EE" w:rsidRDefault="004B40EE">
      <w:pPr>
        <w:rPr>
          <w:sz w:val="24"/>
        </w:rPr>
      </w:pPr>
    </w:p>
    <w:sectPr w:rsidR="004B40EE">
      <w:headerReference w:type="default" r:id="rId16"/>
      <w:footerReference w:type="default" r:id="rId17"/>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626B" w:rsidRDefault="00EF626B">
      <w:pPr>
        <w:spacing w:after="0" w:line="240" w:lineRule="auto"/>
      </w:pPr>
      <w:r>
        <w:separator/>
      </w:r>
    </w:p>
  </w:endnote>
  <w:endnote w:type="continuationSeparator" w:id="0">
    <w:p w:rsidR="00EF626B" w:rsidRDefault="00EF6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8C9" w:rsidRDefault="00F518C9">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B1A" w:rsidRDefault="00694B1A" w:rsidP="00694B1A">
    <w:pPr>
      <w:tabs>
        <w:tab w:val="center" w:pos="4513"/>
        <w:tab w:val="right" w:pos="9026"/>
      </w:tabs>
      <w:spacing w:after="0"/>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rsidR="00694B1A" w:rsidRPr="003E0E2B" w:rsidRDefault="00694B1A" w:rsidP="00694B1A">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sidR="00AA7853">
          <w:rPr>
            <w:rFonts w:ascii="Arial" w:hAnsi="Arial" w:cs="Arial"/>
            <w:noProof/>
            <w:sz w:val="20"/>
            <w:szCs w:val="20"/>
          </w:rPr>
          <w:t>1</w:t>
        </w:r>
        <w:r w:rsidRPr="003E0E2B">
          <w:rPr>
            <w:rFonts w:ascii="Arial" w:hAnsi="Arial" w:cs="Arial"/>
            <w:noProof/>
            <w:sz w:val="20"/>
            <w:szCs w:val="20"/>
          </w:rPr>
          <w:fldChar w:fldCharType="end"/>
        </w:r>
      </w:sdtContent>
    </w:sdt>
  </w:p>
  <w:p w:rsidR="00F518C9" w:rsidRPr="00694B1A" w:rsidRDefault="00F518C9" w:rsidP="00694B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8C9" w:rsidRDefault="00F518C9">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F518C9" w:rsidRDefault="00F518C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CD1378">
      <w:rPr>
        <w:rFonts w:ascii="Arial" w:eastAsia="Arial" w:hAnsi="Arial" w:cs="Arial"/>
        <w:noProof/>
        <w:color w:val="BFBFBF"/>
        <w:sz w:val="20"/>
        <w:szCs w:val="20"/>
      </w:rPr>
      <w:t>1</w:t>
    </w:r>
    <w:r>
      <w:rPr>
        <w:rFonts w:ascii="Arial" w:eastAsia="Arial" w:hAnsi="Arial" w:cs="Arial"/>
        <w:color w:val="BFBFBF"/>
        <w:sz w:val="20"/>
        <w:szCs w:val="20"/>
      </w:rPr>
      <w:fldChar w:fldCharType="end"/>
    </w:r>
  </w:p>
  <w:p w:rsidR="00F518C9" w:rsidRDefault="00F518C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8C9" w:rsidRDefault="00F518C9">
    <w:pP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626B" w:rsidRDefault="00EF626B">
      <w:pPr>
        <w:spacing w:after="0" w:line="240" w:lineRule="auto"/>
      </w:pPr>
      <w:r>
        <w:separator/>
      </w:r>
    </w:p>
  </w:footnote>
  <w:footnote w:type="continuationSeparator" w:id="0">
    <w:p w:rsidR="00EF626B" w:rsidRDefault="00EF6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8C9" w:rsidRDefault="00F518C9">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8C9" w:rsidRDefault="00F518C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bookmarkStart w:id="8" w:name="_GoBack"/>
    <w:bookmarkEnd w:id="8"/>
    <w:r>
      <w:rPr>
        <w:rFonts w:ascii="Arial" w:eastAsia="Arial" w:hAnsi="Arial" w:cs="Arial"/>
        <w:b/>
        <w:color w:val="000000"/>
        <w:sz w:val="20"/>
        <w:szCs w:val="20"/>
      </w:rPr>
      <w:t xml:space="preserve">Joint Schedule 1 (Definitions) </w:t>
    </w:r>
  </w:p>
  <w:p w:rsidR="00F518C9" w:rsidRDefault="00F518C9">
    <w:pPr>
      <w:pBdr>
        <w:top w:val="nil"/>
        <w:left w:val="nil"/>
        <w:bottom w:val="nil"/>
        <w:right w:val="nil"/>
        <w:between w:val="nil"/>
      </w:pBdr>
      <w:tabs>
        <w:tab w:val="left" w:pos="3800"/>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2024</w:t>
    </w:r>
    <w:r>
      <w:rPr>
        <w:rFonts w:ascii="Arial" w:eastAsia="Arial" w:hAnsi="Arial" w:cs="Arial"/>
        <w:color w:val="BFBFBF"/>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8C9" w:rsidRDefault="00F518C9">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F518C9" w:rsidRDefault="00F518C9">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8C9" w:rsidRDefault="00F518C9">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674"/>
    <w:multiLevelType w:val="multilevel"/>
    <w:tmpl w:val="91DC4AB4"/>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09A402ED"/>
    <w:multiLevelType w:val="multilevel"/>
    <w:tmpl w:val="DE46B97C"/>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 w15:restartNumberingAfterBreak="0">
    <w:nsid w:val="0C3739E1"/>
    <w:multiLevelType w:val="multilevel"/>
    <w:tmpl w:val="586A4B3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1964D2"/>
    <w:multiLevelType w:val="multilevel"/>
    <w:tmpl w:val="2F0A0C98"/>
    <w:lvl w:ilvl="0">
      <w:start w:val="1"/>
      <w:numFmt w:val="lowerLetter"/>
      <w:lvlText w:val="%1)"/>
      <w:lvlJc w:val="left"/>
      <w:pPr>
        <w:ind w:left="890" w:hanging="360"/>
      </w:pPr>
    </w:lvl>
    <w:lvl w:ilvl="1">
      <w:start w:val="1"/>
      <w:numFmt w:val="lowerRoman"/>
      <w:lvlText w:val="%2)"/>
      <w:lvlJc w:val="left"/>
      <w:pPr>
        <w:ind w:left="1610" w:hanging="360"/>
      </w:pPr>
      <w:rPr>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4" w15:restartNumberingAfterBreak="0">
    <w:nsid w:val="11C308DC"/>
    <w:multiLevelType w:val="multilevel"/>
    <w:tmpl w:val="37E6B9D0"/>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1C9F2458"/>
    <w:multiLevelType w:val="multilevel"/>
    <w:tmpl w:val="F356D24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7592C79"/>
    <w:multiLevelType w:val="multilevel"/>
    <w:tmpl w:val="CFDA612E"/>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7" w15:restartNumberingAfterBreak="0">
    <w:nsid w:val="29630284"/>
    <w:multiLevelType w:val="multilevel"/>
    <w:tmpl w:val="5A20FEA6"/>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8" w15:restartNumberingAfterBreak="0">
    <w:nsid w:val="2BA47D31"/>
    <w:multiLevelType w:val="multilevel"/>
    <w:tmpl w:val="05D2C7B6"/>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2C6B2454"/>
    <w:multiLevelType w:val="multilevel"/>
    <w:tmpl w:val="93F6CF9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C6B2455"/>
    <w:multiLevelType w:val="multilevel"/>
    <w:tmpl w:val="0EDA03B8"/>
    <w:lvl w:ilvl="0">
      <w:start w:val="1"/>
      <w:numFmt w:val="decimal"/>
      <w:lvlText w:val="%1"/>
      <w:lvlJc w:val="left"/>
      <w:pPr>
        <w:ind w:left="170" w:hanging="170"/>
      </w:pPr>
      <w:rPr>
        <w:rFonts w:ascii="Arial" w:eastAsia="Arial" w:hAnsi="Arial" w:cs="Arial"/>
        <w:sz w:val="22"/>
        <w:szCs w:val="22"/>
      </w:rPr>
    </w:lvl>
    <w:lvl w:ilvl="1">
      <w:start w:val="5"/>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C6B2456"/>
    <w:multiLevelType w:val="multilevel"/>
    <w:tmpl w:val="163EBCAC"/>
    <w:lvl w:ilvl="0">
      <w:start w:val="1"/>
      <w:numFmt w:val="decimal"/>
      <w:lvlText w:val="%1"/>
      <w:lvlJc w:val="left"/>
      <w:pPr>
        <w:ind w:left="170" w:hanging="170"/>
      </w:pPr>
      <w:rPr>
        <w:rFonts w:ascii="Arial" w:eastAsia="Arial" w:hAnsi="Arial" w:cs="Arial"/>
        <w:sz w:val="22"/>
        <w:szCs w:val="22"/>
      </w:rPr>
    </w:lvl>
    <w:lvl w:ilvl="1">
      <w:start w:val="7"/>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C6B2457"/>
    <w:multiLevelType w:val="multilevel"/>
    <w:tmpl w:val="8F842AC4"/>
    <w:lvl w:ilvl="0">
      <w:start w:val="1"/>
      <w:numFmt w:val="decimal"/>
      <w:lvlText w:val="%1"/>
      <w:lvlJc w:val="left"/>
      <w:pPr>
        <w:ind w:left="170" w:hanging="170"/>
      </w:pPr>
      <w:rPr>
        <w:rFonts w:ascii="Arial" w:eastAsia="Arial" w:hAnsi="Arial" w:cs="Arial"/>
        <w:sz w:val="22"/>
        <w:szCs w:val="22"/>
      </w:rPr>
    </w:lvl>
    <w:lvl w:ilvl="1">
      <w:start w:val="9"/>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C6B2458"/>
    <w:multiLevelType w:val="multilevel"/>
    <w:tmpl w:val="F57EA932"/>
    <w:lvl w:ilvl="0">
      <w:start w:val="1"/>
      <w:numFmt w:val="decimal"/>
      <w:lvlText w:val="%1"/>
      <w:lvlJc w:val="left"/>
      <w:pPr>
        <w:ind w:left="170" w:hanging="170"/>
      </w:pPr>
      <w:rPr>
        <w:rFonts w:ascii="Arial" w:eastAsia="Arial" w:hAnsi="Arial" w:cs="Arial"/>
        <w:sz w:val="22"/>
        <w:szCs w:val="22"/>
      </w:rPr>
    </w:lvl>
    <w:lvl w:ilvl="1">
      <w:start w:val="12"/>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6B2459"/>
    <w:multiLevelType w:val="multilevel"/>
    <w:tmpl w:val="6F36ECE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C6B245A"/>
    <w:multiLevelType w:val="multilevel"/>
    <w:tmpl w:val="20D035B6"/>
    <w:lvl w:ilvl="0">
      <w:start w:val="1"/>
      <w:numFmt w:val="decimal"/>
      <w:lvlText w:val="%1"/>
      <w:lvlJc w:val="left"/>
      <w:pPr>
        <w:ind w:left="170" w:hanging="170"/>
      </w:pPr>
      <w:rPr>
        <w:rFonts w:ascii="Arial" w:eastAsia="Arial" w:hAnsi="Arial" w:cs="Arial"/>
        <w:sz w:val="22"/>
        <w:szCs w:val="22"/>
      </w:rPr>
    </w:lvl>
    <w:lvl w:ilvl="1">
      <w:start w:val="5"/>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C6B245B"/>
    <w:multiLevelType w:val="multilevel"/>
    <w:tmpl w:val="0D46B7CC"/>
    <w:lvl w:ilvl="0">
      <w:start w:val="1"/>
      <w:numFmt w:val="decimal"/>
      <w:lvlText w:val="%1"/>
      <w:lvlJc w:val="left"/>
      <w:pPr>
        <w:ind w:left="170" w:hanging="170"/>
      </w:pPr>
      <w:rPr>
        <w:rFonts w:ascii="Arial" w:eastAsia="Arial" w:hAnsi="Arial" w:cs="Arial"/>
        <w:sz w:val="22"/>
        <w:szCs w:val="22"/>
      </w:rPr>
    </w:lvl>
    <w:lvl w:ilvl="1">
      <w:start w:val="6"/>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C6B245C"/>
    <w:multiLevelType w:val="multilevel"/>
    <w:tmpl w:val="9182B3AE"/>
    <w:lvl w:ilvl="0">
      <w:start w:val="1"/>
      <w:numFmt w:val="decimal"/>
      <w:lvlText w:val="%1"/>
      <w:lvlJc w:val="left"/>
      <w:pPr>
        <w:ind w:left="170" w:hanging="170"/>
      </w:pPr>
      <w:rPr>
        <w:rFonts w:ascii="Arial" w:eastAsia="Arial" w:hAnsi="Arial" w:cs="Arial"/>
        <w:sz w:val="22"/>
        <w:szCs w:val="22"/>
      </w:rPr>
    </w:lvl>
    <w:lvl w:ilvl="1">
      <w:start w:val="7"/>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C6B245D"/>
    <w:multiLevelType w:val="multilevel"/>
    <w:tmpl w:val="94CCCB60"/>
    <w:lvl w:ilvl="0">
      <w:start w:val="1"/>
      <w:numFmt w:val="decimal"/>
      <w:lvlText w:val="%1"/>
      <w:lvlJc w:val="left"/>
      <w:pPr>
        <w:ind w:left="170" w:hanging="170"/>
      </w:pPr>
      <w:rPr>
        <w:rFonts w:ascii="Arial" w:eastAsia="Arial" w:hAnsi="Arial" w:cs="Arial"/>
        <w:sz w:val="22"/>
        <w:szCs w:val="22"/>
      </w:rPr>
    </w:lvl>
    <w:lvl w:ilvl="1">
      <w:start w:val="9"/>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C6B245E"/>
    <w:multiLevelType w:val="multilevel"/>
    <w:tmpl w:val="A412DAEA"/>
    <w:lvl w:ilvl="0">
      <w:start w:val="1"/>
      <w:numFmt w:val="decimal"/>
      <w:lvlText w:val="%1"/>
      <w:lvlJc w:val="left"/>
      <w:pPr>
        <w:ind w:left="170" w:hanging="170"/>
      </w:pPr>
      <w:rPr>
        <w:rFonts w:ascii="Arial" w:eastAsia="Arial" w:hAnsi="Arial" w:cs="Arial"/>
        <w:sz w:val="22"/>
        <w:szCs w:val="22"/>
      </w:rPr>
    </w:lvl>
    <w:lvl w:ilvl="1">
      <w:start w:val="12"/>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6B245F"/>
    <w:multiLevelType w:val="multilevel"/>
    <w:tmpl w:val="BFE41ED8"/>
    <w:lvl w:ilvl="0">
      <w:start w:val="1"/>
      <w:numFmt w:val="decimal"/>
      <w:lvlText w:val="%1"/>
      <w:lvlJc w:val="left"/>
      <w:pPr>
        <w:ind w:left="170" w:hanging="170"/>
      </w:pPr>
      <w:rPr>
        <w:rFonts w:ascii="Arial" w:eastAsia="Arial" w:hAnsi="Arial" w:cs="Arial"/>
        <w:sz w:val="22"/>
        <w:szCs w:val="22"/>
      </w:rPr>
    </w:lvl>
    <w:lvl w:ilvl="1">
      <w:start w:val="14"/>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C6B2463"/>
    <w:multiLevelType w:val="multilevel"/>
    <w:tmpl w:val="9B2EB45C"/>
    <w:lvl w:ilvl="0">
      <w:start w:val="1"/>
      <w:numFmt w:val="decimal"/>
      <w:lvlText w:val="%1"/>
      <w:lvlJc w:val="left"/>
      <w:pPr>
        <w:ind w:left="170" w:hanging="170"/>
      </w:pPr>
      <w:rPr>
        <w:rFonts w:ascii="Arial" w:eastAsia="Arial" w:hAnsi="Arial" w:cs="Arial"/>
        <w:sz w:val="22"/>
        <w:szCs w:val="22"/>
      </w:rPr>
    </w:lvl>
    <w:lvl w:ilvl="1">
      <w:start w:val="15"/>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C6B2464"/>
    <w:multiLevelType w:val="multilevel"/>
    <w:tmpl w:val="9D8C8F22"/>
    <w:lvl w:ilvl="0">
      <w:start w:val="1"/>
      <w:numFmt w:val="decimal"/>
      <w:lvlText w:val="%1"/>
      <w:lvlJc w:val="left"/>
      <w:pPr>
        <w:ind w:left="170" w:hanging="170"/>
      </w:pPr>
      <w:rPr>
        <w:rFonts w:ascii="Arial" w:eastAsia="Arial" w:hAnsi="Arial" w:cs="Arial"/>
        <w:sz w:val="22"/>
        <w:szCs w:val="22"/>
      </w:rPr>
    </w:lvl>
    <w:lvl w:ilvl="1">
      <w:start w:val="17"/>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C6B2465"/>
    <w:multiLevelType w:val="multilevel"/>
    <w:tmpl w:val="6FD6D5CA"/>
    <w:lvl w:ilvl="0">
      <w:start w:val="1"/>
      <w:numFmt w:val="decimal"/>
      <w:lvlText w:val="%1"/>
      <w:lvlJc w:val="left"/>
      <w:pPr>
        <w:ind w:left="170" w:hanging="170"/>
      </w:pPr>
      <w:rPr>
        <w:rFonts w:ascii="Arial" w:eastAsia="Arial" w:hAnsi="Arial" w:cs="Arial"/>
        <w:sz w:val="22"/>
        <w:szCs w:val="22"/>
      </w:rPr>
    </w:lvl>
    <w:lvl w:ilvl="1">
      <w:start w:val="19"/>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C6B2466"/>
    <w:multiLevelType w:val="multilevel"/>
    <w:tmpl w:val="5D2E23BA"/>
    <w:lvl w:ilvl="0">
      <w:start w:val="1"/>
      <w:numFmt w:val="decimal"/>
      <w:lvlText w:val="%1"/>
      <w:lvlJc w:val="left"/>
      <w:pPr>
        <w:ind w:left="170" w:hanging="170"/>
      </w:pPr>
      <w:rPr>
        <w:rFonts w:ascii="Arial" w:eastAsia="Arial" w:hAnsi="Arial" w:cs="Arial"/>
        <w:sz w:val="22"/>
        <w:szCs w:val="22"/>
      </w:rPr>
    </w:lvl>
    <w:lvl w:ilvl="1">
      <w:start w:val="2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C6B2467"/>
    <w:multiLevelType w:val="multilevel"/>
    <w:tmpl w:val="DE40DAE4"/>
    <w:lvl w:ilvl="0">
      <w:start w:val="1"/>
      <w:numFmt w:val="decimal"/>
      <w:lvlText w:val="%1"/>
      <w:lvlJc w:val="left"/>
      <w:pPr>
        <w:ind w:left="170" w:hanging="170"/>
      </w:pPr>
      <w:rPr>
        <w:rFonts w:ascii="Arial" w:eastAsia="Arial" w:hAnsi="Arial" w:cs="Arial"/>
        <w:sz w:val="22"/>
        <w:szCs w:val="22"/>
      </w:rPr>
    </w:lvl>
    <w:lvl w:ilvl="1">
      <w:start w:val="25"/>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C6B2468"/>
    <w:multiLevelType w:val="multilevel"/>
    <w:tmpl w:val="D9705338"/>
    <w:lvl w:ilvl="0">
      <w:start w:val="1"/>
      <w:numFmt w:val="decimal"/>
      <w:lvlText w:val="%1"/>
      <w:lvlJc w:val="left"/>
      <w:pPr>
        <w:ind w:left="170" w:hanging="170"/>
      </w:pPr>
      <w:rPr>
        <w:rFonts w:ascii="Arial" w:eastAsia="Arial" w:hAnsi="Arial" w:cs="Arial"/>
        <w:sz w:val="22"/>
        <w:szCs w:val="22"/>
      </w:rPr>
    </w:lvl>
    <w:lvl w:ilvl="1">
      <w:start w:val="26"/>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C6B2469"/>
    <w:multiLevelType w:val="multilevel"/>
    <w:tmpl w:val="DF44DB8A"/>
    <w:lvl w:ilvl="0">
      <w:start w:val="1"/>
      <w:numFmt w:val="decimal"/>
      <w:lvlText w:val="%1"/>
      <w:lvlJc w:val="left"/>
      <w:pPr>
        <w:ind w:left="170" w:hanging="170"/>
      </w:pPr>
      <w:rPr>
        <w:rFonts w:ascii="Arial" w:eastAsia="Arial" w:hAnsi="Arial" w:cs="Arial"/>
        <w:sz w:val="22"/>
        <w:szCs w:val="22"/>
      </w:rPr>
    </w:lvl>
    <w:lvl w:ilvl="1">
      <w:start w:val="28"/>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C6B246A"/>
    <w:multiLevelType w:val="multilevel"/>
    <w:tmpl w:val="F420F628"/>
    <w:lvl w:ilvl="0">
      <w:start w:val="1"/>
      <w:numFmt w:val="decimal"/>
      <w:lvlText w:val="%1"/>
      <w:lvlJc w:val="left"/>
      <w:pPr>
        <w:ind w:left="170" w:hanging="170"/>
      </w:pPr>
      <w:rPr>
        <w:rFonts w:ascii="Arial" w:eastAsia="Arial" w:hAnsi="Arial" w:cs="Arial"/>
        <w:sz w:val="22"/>
        <w:szCs w:val="22"/>
      </w:rPr>
    </w:lvl>
    <w:lvl w:ilvl="1">
      <w:start w:val="29"/>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C6B246B"/>
    <w:multiLevelType w:val="multilevel"/>
    <w:tmpl w:val="1F42763C"/>
    <w:lvl w:ilvl="0">
      <w:start w:val="1"/>
      <w:numFmt w:val="decimal"/>
      <w:lvlText w:val="%1"/>
      <w:lvlJc w:val="left"/>
      <w:pPr>
        <w:ind w:left="170" w:hanging="170"/>
      </w:pPr>
      <w:rPr>
        <w:rFonts w:ascii="Arial" w:eastAsia="Arial" w:hAnsi="Arial" w:cs="Arial"/>
        <w:sz w:val="22"/>
        <w:szCs w:val="22"/>
      </w:rPr>
    </w:lvl>
    <w:lvl w:ilvl="1">
      <w:start w:val="32"/>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C6B246C"/>
    <w:multiLevelType w:val="multilevel"/>
    <w:tmpl w:val="42589ED4"/>
    <w:lvl w:ilvl="0">
      <w:start w:val="1"/>
      <w:numFmt w:val="decimal"/>
      <w:lvlText w:val="%1"/>
      <w:lvlJc w:val="left"/>
      <w:pPr>
        <w:ind w:left="170" w:hanging="170"/>
      </w:pPr>
      <w:rPr>
        <w:rFonts w:ascii="Arial" w:eastAsia="Arial" w:hAnsi="Arial" w:cs="Arial"/>
        <w:sz w:val="22"/>
        <w:szCs w:val="22"/>
      </w:rPr>
    </w:lvl>
    <w:lvl w:ilvl="1">
      <w:start w:val="34"/>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C6B246D"/>
    <w:multiLevelType w:val="multilevel"/>
    <w:tmpl w:val="A8647ACC"/>
    <w:lvl w:ilvl="0">
      <w:start w:val="1"/>
      <w:numFmt w:val="decimal"/>
      <w:lvlText w:val="%1"/>
      <w:lvlJc w:val="left"/>
      <w:pPr>
        <w:ind w:left="170" w:hanging="170"/>
      </w:pPr>
      <w:rPr>
        <w:rFonts w:ascii="Arial" w:eastAsia="Arial" w:hAnsi="Arial" w:cs="Arial"/>
        <w:sz w:val="22"/>
        <w:szCs w:val="22"/>
      </w:rPr>
    </w:lvl>
    <w:lvl w:ilvl="1">
      <w:start w:val="36"/>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2C6B246E"/>
    <w:multiLevelType w:val="multilevel"/>
    <w:tmpl w:val="7CC074D6"/>
    <w:lvl w:ilvl="0">
      <w:start w:val="1"/>
      <w:numFmt w:val="decimal"/>
      <w:lvlText w:val="%1"/>
      <w:lvlJc w:val="left"/>
      <w:pPr>
        <w:ind w:left="170" w:hanging="170"/>
      </w:pPr>
      <w:rPr>
        <w:rFonts w:ascii="Arial" w:eastAsia="Arial" w:hAnsi="Arial" w:cs="Arial"/>
        <w:sz w:val="22"/>
        <w:szCs w:val="22"/>
      </w:rPr>
    </w:lvl>
    <w:lvl w:ilvl="1">
      <w:start w:val="38"/>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2C6B246F"/>
    <w:multiLevelType w:val="multilevel"/>
    <w:tmpl w:val="D020DC50"/>
    <w:lvl w:ilvl="0">
      <w:start w:val="1"/>
      <w:numFmt w:val="decimal"/>
      <w:lvlText w:val="%1"/>
      <w:lvlJc w:val="left"/>
      <w:pPr>
        <w:ind w:left="170" w:hanging="170"/>
      </w:pPr>
      <w:rPr>
        <w:rFonts w:ascii="Arial" w:eastAsia="Arial" w:hAnsi="Arial" w:cs="Arial"/>
        <w:sz w:val="22"/>
        <w:szCs w:val="22"/>
      </w:rPr>
    </w:lvl>
    <w:lvl w:ilvl="1">
      <w:start w:val="42"/>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C6B2470"/>
    <w:multiLevelType w:val="multilevel"/>
    <w:tmpl w:val="66D2033E"/>
    <w:lvl w:ilvl="0">
      <w:start w:val="1"/>
      <w:numFmt w:val="decimal"/>
      <w:lvlText w:val="%1"/>
      <w:lvlJc w:val="left"/>
      <w:pPr>
        <w:ind w:left="170" w:hanging="170"/>
      </w:pPr>
      <w:rPr>
        <w:rFonts w:ascii="Arial" w:eastAsia="Arial" w:hAnsi="Arial" w:cs="Arial"/>
        <w:sz w:val="22"/>
        <w:szCs w:val="22"/>
      </w:rPr>
    </w:lvl>
    <w:lvl w:ilvl="1">
      <w:start w:val="45"/>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2C6B2471"/>
    <w:multiLevelType w:val="multilevel"/>
    <w:tmpl w:val="D62E57B4"/>
    <w:lvl w:ilvl="0">
      <w:start w:val="1"/>
      <w:numFmt w:val="decimal"/>
      <w:lvlText w:val="%1"/>
      <w:lvlJc w:val="left"/>
      <w:pPr>
        <w:ind w:left="170" w:hanging="170"/>
      </w:pPr>
      <w:rPr>
        <w:rFonts w:ascii="Arial" w:eastAsia="Arial" w:hAnsi="Arial" w:cs="Arial"/>
        <w:sz w:val="22"/>
        <w:szCs w:val="22"/>
      </w:rPr>
    </w:lvl>
    <w:lvl w:ilvl="1">
      <w:start w:val="48"/>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C6B2472"/>
    <w:multiLevelType w:val="multilevel"/>
    <w:tmpl w:val="0AD8775E"/>
    <w:lvl w:ilvl="0">
      <w:start w:val="1"/>
      <w:numFmt w:val="decimal"/>
      <w:lvlText w:val="%1"/>
      <w:lvlJc w:val="left"/>
      <w:pPr>
        <w:ind w:left="170" w:hanging="170"/>
      </w:pPr>
      <w:rPr>
        <w:rFonts w:ascii="Arial" w:eastAsia="Arial" w:hAnsi="Arial" w:cs="Arial"/>
        <w:sz w:val="22"/>
        <w:szCs w:val="22"/>
      </w:rPr>
    </w:lvl>
    <w:lvl w:ilvl="1">
      <w:start w:val="5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2C6B2473"/>
    <w:multiLevelType w:val="multilevel"/>
    <w:tmpl w:val="B7B6568A"/>
    <w:lvl w:ilvl="0">
      <w:start w:val="1"/>
      <w:numFmt w:val="decimal"/>
      <w:lvlText w:val="%1"/>
      <w:lvlJc w:val="left"/>
      <w:pPr>
        <w:ind w:left="170" w:hanging="170"/>
      </w:pPr>
      <w:rPr>
        <w:rFonts w:ascii="Arial" w:eastAsia="Arial" w:hAnsi="Arial" w:cs="Arial"/>
        <w:sz w:val="22"/>
        <w:szCs w:val="22"/>
      </w:rPr>
    </w:lvl>
    <w:lvl w:ilvl="1">
      <w:start w:val="55"/>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2CDA67CA"/>
    <w:multiLevelType w:val="multilevel"/>
    <w:tmpl w:val="FCC2538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8217E0A"/>
    <w:multiLevelType w:val="multilevel"/>
    <w:tmpl w:val="4274D298"/>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0" w15:restartNumberingAfterBreak="0">
    <w:nsid w:val="3C8D2275"/>
    <w:multiLevelType w:val="multilevel"/>
    <w:tmpl w:val="273EF08A"/>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3DC7482D"/>
    <w:multiLevelType w:val="multilevel"/>
    <w:tmpl w:val="6B3C7BB4"/>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2" w15:restartNumberingAfterBreak="0">
    <w:nsid w:val="3E742C36"/>
    <w:multiLevelType w:val="multilevel"/>
    <w:tmpl w:val="98602F8E"/>
    <w:lvl w:ilvl="0">
      <w:start w:val="1"/>
      <w:numFmt w:val="lowerLetter"/>
      <w:pStyle w:val="GPSDefinitionL4"/>
      <w:lvlText w:val="%1)"/>
      <w:lvlJc w:val="left"/>
      <w:pPr>
        <w:ind w:left="890" w:hanging="360"/>
      </w:pPr>
    </w:lvl>
    <w:lvl w:ilvl="1">
      <w:start w:val="1"/>
      <w:numFmt w:val="lowerRoman"/>
      <w:lvlText w:val="%2)"/>
      <w:lvlJc w:val="left"/>
      <w:pPr>
        <w:ind w:left="1610" w:hanging="360"/>
      </w:pPr>
      <w:rPr>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43" w15:restartNumberingAfterBreak="0">
    <w:nsid w:val="40E145F8"/>
    <w:multiLevelType w:val="multilevel"/>
    <w:tmpl w:val="06BEED6A"/>
    <w:lvl w:ilvl="0">
      <w:start w:val="1"/>
      <w:numFmt w:val="lowerLetter"/>
      <w:pStyle w:val="GPSL1CLAUSEHEADING"/>
      <w:lvlText w:val="%1)"/>
      <w:lvlJc w:val="left"/>
      <w:pPr>
        <w:ind w:left="432" w:hanging="262"/>
      </w:pPr>
      <w:rPr>
        <w:sz w:val="24"/>
        <w:szCs w:val="24"/>
      </w:rPr>
    </w:lvl>
    <w:lvl w:ilvl="1">
      <w:start w:val="1"/>
      <w:numFmt w:val="lowerLetter"/>
      <w:pStyle w:val="GPSL2numberedclaus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eastAsia="Arial" w:hAnsi="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4" w15:restartNumberingAfterBreak="0">
    <w:nsid w:val="41AF1321"/>
    <w:multiLevelType w:val="multilevel"/>
    <w:tmpl w:val="27EE36E0"/>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5" w15:restartNumberingAfterBreak="0">
    <w:nsid w:val="43705583"/>
    <w:multiLevelType w:val="multilevel"/>
    <w:tmpl w:val="AFDE5BDE"/>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6" w15:restartNumberingAfterBreak="0">
    <w:nsid w:val="456740F7"/>
    <w:multiLevelType w:val="multilevel"/>
    <w:tmpl w:val="0F1A9442"/>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7" w15:restartNumberingAfterBreak="0">
    <w:nsid w:val="45FA4D32"/>
    <w:multiLevelType w:val="multilevel"/>
    <w:tmpl w:val="86DABE70"/>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8" w15:restartNumberingAfterBreak="0">
    <w:nsid w:val="4D644676"/>
    <w:multiLevelType w:val="multilevel"/>
    <w:tmpl w:val="AB7E8C76"/>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9" w15:restartNumberingAfterBreak="0">
    <w:nsid w:val="4F0E1465"/>
    <w:multiLevelType w:val="multilevel"/>
    <w:tmpl w:val="2DA0C7B4"/>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0" w15:restartNumberingAfterBreak="0">
    <w:nsid w:val="4F511447"/>
    <w:multiLevelType w:val="multilevel"/>
    <w:tmpl w:val="387C4F7A"/>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1" w15:restartNumberingAfterBreak="0">
    <w:nsid w:val="4F5F2A7F"/>
    <w:multiLevelType w:val="multilevel"/>
    <w:tmpl w:val="2A1A7FE4"/>
    <w:lvl w:ilvl="0">
      <w:start w:val="1"/>
      <w:numFmt w:val="lowerLetter"/>
      <w:pStyle w:val="ORDERFORML1PraraNo"/>
      <w:lvlText w:val="%1)"/>
      <w:lvlJc w:val="left"/>
      <w:pPr>
        <w:ind w:left="890" w:hanging="360"/>
      </w:pPr>
    </w:lvl>
    <w:lvl w:ilvl="1">
      <w:start w:val="1"/>
      <w:numFmt w:val="lowerRoman"/>
      <w:pStyle w:val="ORDERFORML2Title"/>
      <w:lvlText w:val="%2)"/>
      <w:lvlJc w:val="left"/>
      <w:pPr>
        <w:ind w:left="1610" w:hanging="360"/>
      </w:pPr>
      <w:rPr>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52" w15:restartNumberingAfterBreak="0">
    <w:nsid w:val="4FF77111"/>
    <w:multiLevelType w:val="multilevel"/>
    <w:tmpl w:val="DC5A1C28"/>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3" w15:restartNumberingAfterBreak="0">
    <w:nsid w:val="507B42DE"/>
    <w:multiLevelType w:val="multilevel"/>
    <w:tmpl w:val="0180E7F8"/>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4" w15:restartNumberingAfterBreak="0">
    <w:nsid w:val="52EF6ED3"/>
    <w:multiLevelType w:val="multilevel"/>
    <w:tmpl w:val="D4C8AA8E"/>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5" w15:restartNumberingAfterBreak="0">
    <w:nsid w:val="563A3E18"/>
    <w:multiLevelType w:val="multilevel"/>
    <w:tmpl w:val="AF3E7F2E"/>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6" w15:restartNumberingAfterBreak="0">
    <w:nsid w:val="56A378D3"/>
    <w:multiLevelType w:val="multilevel"/>
    <w:tmpl w:val="005C302E"/>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7" w15:restartNumberingAfterBreak="0">
    <w:nsid w:val="57522813"/>
    <w:multiLevelType w:val="multilevel"/>
    <w:tmpl w:val="1CD8FC6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58CE131A"/>
    <w:multiLevelType w:val="multilevel"/>
    <w:tmpl w:val="F858F48A"/>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9" w15:restartNumberingAfterBreak="0">
    <w:nsid w:val="5BDB21FE"/>
    <w:multiLevelType w:val="multilevel"/>
    <w:tmpl w:val="7A7200AE"/>
    <w:lvl w:ilvl="0">
      <w:start w:val="1"/>
      <w:numFmt w:val="lowerLetter"/>
      <w:lvlText w:val="%1)"/>
      <w:lvlJc w:val="left"/>
      <w:pPr>
        <w:ind w:left="890" w:hanging="360"/>
      </w:pPr>
    </w:lvl>
    <w:lvl w:ilvl="1">
      <w:start w:val="1"/>
      <w:numFmt w:val="lowerRoman"/>
      <w:lvlText w:val="%2)"/>
      <w:lvlJc w:val="left"/>
      <w:pPr>
        <w:ind w:left="1610" w:hanging="360"/>
      </w:pPr>
      <w:rPr>
        <w:rFonts w:ascii="Arial" w:eastAsia="Arial" w:hAnsi="Arial" w:cs="Arial"/>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60" w15:restartNumberingAfterBreak="0">
    <w:nsid w:val="5C283E08"/>
    <w:multiLevelType w:val="multilevel"/>
    <w:tmpl w:val="DFB00282"/>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1" w15:restartNumberingAfterBreak="0">
    <w:nsid w:val="5DAC6A6E"/>
    <w:multiLevelType w:val="multilevel"/>
    <w:tmpl w:val="7E3A19F8"/>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2" w15:restartNumberingAfterBreak="0">
    <w:nsid w:val="5E285F6D"/>
    <w:multiLevelType w:val="multilevel"/>
    <w:tmpl w:val="23DAB9CE"/>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3" w15:restartNumberingAfterBreak="0">
    <w:nsid w:val="613F05AE"/>
    <w:multiLevelType w:val="multilevel"/>
    <w:tmpl w:val="2D1A980E"/>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4" w15:restartNumberingAfterBreak="0">
    <w:nsid w:val="625C3552"/>
    <w:multiLevelType w:val="multilevel"/>
    <w:tmpl w:val="8C32DA00"/>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5" w15:restartNumberingAfterBreak="0">
    <w:nsid w:val="63B86661"/>
    <w:multiLevelType w:val="multilevel"/>
    <w:tmpl w:val="E68E99DE"/>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6" w15:restartNumberingAfterBreak="0">
    <w:nsid w:val="679C0804"/>
    <w:multiLevelType w:val="multilevel"/>
    <w:tmpl w:val="5534341C"/>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7" w15:restartNumberingAfterBreak="0">
    <w:nsid w:val="6A6D2E4C"/>
    <w:multiLevelType w:val="multilevel"/>
    <w:tmpl w:val="BF3E2554"/>
    <w:lvl w:ilvl="0">
      <w:start w:val="1"/>
      <w:numFmt w:val="lowerLetter"/>
      <w:pStyle w:val="GPSL2GuidanceNumbered"/>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8" w15:restartNumberingAfterBreak="0">
    <w:nsid w:val="79772A2C"/>
    <w:multiLevelType w:val="multilevel"/>
    <w:tmpl w:val="0CB832C6"/>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9" w15:restartNumberingAfterBreak="0">
    <w:nsid w:val="7DDE7028"/>
    <w:multiLevelType w:val="multilevel"/>
    <w:tmpl w:val="12C68F9C"/>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num w:numId="1">
    <w:abstractNumId w:val="42"/>
  </w:num>
  <w:num w:numId="2">
    <w:abstractNumId w:val="67"/>
  </w:num>
  <w:num w:numId="3">
    <w:abstractNumId w:val="43"/>
  </w:num>
  <w:num w:numId="4">
    <w:abstractNumId w:val="51"/>
  </w:num>
  <w:num w:numId="5">
    <w:abstractNumId w:val="64"/>
  </w:num>
  <w:num w:numId="6">
    <w:abstractNumId w:val="68"/>
  </w:num>
  <w:num w:numId="7">
    <w:abstractNumId w:val="38"/>
  </w:num>
  <w:num w:numId="8">
    <w:abstractNumId w:val="46"/>
  </w:num>
  <w:num w:numId="9">
    <w:abstractNumId w:val="7"/>
  </w:num>
  <w:num w:numId="10">
    <w:abstractNumId w:val="58"/>
  </w:num>
  <w:num w:numId="11">
    <w:abstractNumId w:val="2"/>
  </w:num>
  <w:num w:numId="12">
    <w:abstractNumId w:val="44"/>
  </w:num>
  <w:num w:numId="13">
    <w:abstractNumId w:val="57"/>
  </w:num>
  <w:num w:numId="14">
    <w:abstractNumId w:val="69"/>
  </w:num>
  <w:num w:numId="15">
    <w:abstractNumId w:val="66"/>
  </w:num>
  <w:num w:numId="16">
    <w:abstractNumId w:val="48"/>
  </w:num>
  <w:num w:numId="17">
    <w:abstractNumId w:val="0"/>
  </w:num>
  <w:num w:numId="18">
    <w:abstractNumId w:val="5"/>
  </w:num>
  <w:num w:numId="19">
    <w:abstractNumId w:val="60"/>
  </w:num>
  <w:num w:numId="20">
    <w:abstractNumId w:val="56"/>
  </w:num>
  <w:num w:numId="21">
    <w:abstractNumId w:val="49"/>
  </w:num>
  <w:num w:numId="22">
    <w:abstractNumId w:val="63"/>
  </w:num>
  <w:num w:numId="23">
    <w:abstractNumId w:val="61"/>
  </w:num>
  <w:num w:numId="24">
    <w:abstractNumId w:val="52"/>
  </w:num>
  <w:num w:numId="25">
    <w:abstractNumId w:val="54"/>
  </w:num>
  <w:num w:numId="26">
    <w:abstractNumId w:val="59"/>
  </w:num>
  <w:num w:numId="27">
    <w:abstractNumId w:val="8"/>
  </w:num>
  <w:num w:numId="28">
    <w:abstractNumId w:val="3"/>
  </w:num>
  <w:num w:numId="29">
    <w:abstractNumId w:val="47"/>
  </w:num>
  <w:num w:numId="30">
    <w:abstractNumId w:val="6"/>
  </w:num>
  <w:num w:numId="31">
    <w:abstractNumId w:val="53"/>
  </w:num>
  <w:num w:numId="32">
    <w:abstractNumId w:val="62"/>
  </w:num>
  <w:num w:numId="33">
    <w:abstractNumId w:val="45"/>
  </w:num>
  <w:num w:numId="34">
    <w:abstractNumId w:val="55"/>
  </w:num>
  <w:num w:numId="35">
    <w:abstractNumId w:val="50"/>
  </w:num>
  <w:num w:numId="36">
    <w:abstractNumId w:val="39"/>
  </w:num>
  <w:num w:numId="37">
    <w:abstractNumId w:val="65"/>
  </w:num>
  <w:num w:numId="38">
    <w:abstractNumId w:val="41"/>
  </w:num>
  <w:num w:numId="39">
    <w:abstractNumId w:val="4"/>
  </w:num>
  <w:num w:numId="40">
    <w:abstractNumId w:val="1"/>
  </w:num>
  <w:num w:numId="41">
    <w:abstractNumId w:val="40"/>
  </w:num>
  <w:num w:numId="42">
    <w:abstractNumId w:val="9"/>
  </w:num>
  <w:num w:numId="43">
    <w:abstractNumId w:val="9"/>
    <w:lvlOverride w:ilvl="0">
      <w:lvl w:ilvl="0">
        <w:start w:val="3"/>
        <w:numFmt w:val="decimal"/>
        <w:lvlText w:val=""/>
        <w:lvlJc w:val="left"/>
      </w:lvl>
    </w:lvlOverride>
  </w:num>
  <w:num w:numId="44">
    <w:abstractNumId w:val="9"/>
    <w:lvlOverride w:ilvl="0">
      <w:lvl w:ilvl="0">
        <w:start w:val="4"/>
        <w:numFmt w:val="decimal"/>
        <w:lvlText w:val=""/>
        <w:lvlJc w:val="left"/>
      </w:lvl>
    </w:lvlOverride>
  </w:num>
  <w:num w:numId="45">
    <w:abstractNumId w:val="10"/>
  </w:num>
  <w:num w:numId="46">
    <w:abstractNumId w:val="11"/>
  </w:num>
  <w:num w:numId="47">
    <w:abstractNumId w:val="12"/>
  </w:num>
  <w:num w:numId="48">
    <w:abstractNumId w:val="12"/>
    <w:lvlOverride w:ilvl="0">
      <w:lvl w:ilvl="0">
        <w:start w:val="11"/>
        <w:numFmt w:val="decimal"/>
        <w:lvlText w:val=""/>
        <w:lvlJc w:val="left"/>
      </w:lvl>
    </w:lvlOverride>
  </w:num>
  <w:num w:numId="49">
    <w:abstractNumId w:val="13"/>
  </w:num>
  <w:num w:numId="50">
    <w:abstractNumId w:val="14"/>
  </w:num>
  <w:num w:numId="51">
    <w:abstractNumId w:val="14"/>
    <w:lvlOverride w:ilvl="0">
      <w:lvl w:ilvl="0">
        <w:start w:val="3"/>
        <w:numFmt w:val="decimal"/>
        <w:lvlText w:val=""/>
        <w:lvlJc w:val="left"/>
      </w:lvl>
    </w:lvlOverride>
  </w:num>
  <w:num w:numId="52">
    <w:abstractNumId w:val="14"/>
    <w:lvlOverride w:ilvl="0">
      <w:lvl w:ilvl="0">
        <w:start w:val="4"/>
        <w:numFmt w:val="decimal"/>
        <w:lvlText w:val=""/>
        <w:lvlJc w:val="left"/>
      </w:lvl>
    </w:lvlOverride>
  </w:num>
  <w:num w:numId="53">
    <w:abstractNumId w:val="15"/>
  </w:num>
  <w:num w:numId="54">
    <w:abstractNumId w:val="16"/>
  </w:num>
  <w:num w:numId="55">
    <w:abstractNumId w:val="17"/>
  </w:num>
  <w:num w:numId="56">
    <w:abstractNumId w:val="18"/>
  </w:num>
  <w:num w:numId="57">
    <w:abstractNumId w:val="19"/>
  </w:num>
  <w:num w:numId="58">
    <w:abstractNumId w:val="20"/>
  </w:num>
  <w:num w:numId="59">
    <w:abstractNumId w:val="21"/>
  </w:num>
  <w:num w:numId="60">
    <w:abstractNumId w:val="22"/>
  </w:num>
  <w:num w:numId="61">
    <w:abstractNumId w:val="23"/>
  </w:num>
  <w:num w:numId="62">
    <w:abstractNumId w:val="24"/>
  </w:num>
  <w:num w:numId="63">
    <w:abstractNumId w:val="25"/>
  </w:num>
  <w:num w:numId="64">
    <w:abstractNumId w:val="26"/>
  </w:num>
  <w:num w:numId="65">
    <w:abstractNumId w:val="27"/>
  </w:num>
  <w:num w:numId="66">
    <w:abstractNumId w:val="28"/>
  </w:num>
  <w:num w:numId="67">
    <w:abstractNumId w:val="29"/>
  </w:num>
  <w:num w:numId="68">
    <w:abstractNumId w:val="30"/>
  </w:num>
  <w:num w:numId="69">
    <w:abstractNumId w:val="31"/>
  </w:num>
  <w:num w:numId="70">
    <w:abstractNumId w:val="32"/>
  </w:num>
  <w:num w:numId="71">
    <w:abstractNumId w:val="33"/>
  </w:num>
  <w:num w:numId="72">
    <w:abstractNumId w:val="34"/>
  </w:num>
  <w:num w:numId="73">
    <w:abstractNumId w:val="35"/>
  </w:num>
  <w:num w:numId="74">
    <w:abstractNumId w:val="36"/>
  </w:num>
  <w:num w:numId="75">
    <w:abstractNumId w:val="3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0EE"/>
    <w:rsid w:val="004153E0"/>
    <w:rsid w:val="004B40EE"/>
    <w:rsid w:val="00567342"/>
    <w:rsid w:val="005F38FF"/>
    <w:rsid w:val="00694B1A"/>
    <w:rsid w:val="008524BD"/>
    <w:rsid w:val="00AA7853"/>
    <w:rsid w:val="00CD1378"/>
    <w:rsid w:val="00D9418D"/>
    <w:rsid w:val="00EF626B"/>
    <w:rsid w:val="00F518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83A5F"/>
  <w15:docId w15:val="{278FB1D4-5ABD-403D-8A10-CF8F30FA0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uiPriority w:val="99"/>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2numberedclauseChar1">
    <w:name w:val="GPS L2 numbered clause Char1"/>
    <w:link w:val="GPSL2numberedclause"/>
    <w:rPr>
      <w:rFonts w:eastAsia="Times New Roman" w:cs="Arial"/>
      <w:lang w:eastAsia="zh-CN"/>
    </w:rPr>
  </w:style>
  <w:style w:type="character" w:customStyle="1" w:styleId="GPSDefinitionL3Char">
    <w:name w:val="GPS Definition L3 Char"/>
    <w:link w:val="GPSDefinitionL3"/>
    <w:rPr>
      <w:rFonts w:ascii="Arial" w:eastAsia="Times New Roman" w:hAnsi="Arial" w:cs="Arial"/>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styleId="Title">
    <w:name w:val="Title"/>
    <w:basedOn w:val="Normal"/>
    <w:next w:val="Normal"/>
    <w:pPr>
      <w:keepNext/>
      <w:keepLines/>
      <w:spacing w:before="480" w:after="120"/>
    </w:pPr>
    <w:rPr>
      <w:b/>
      <w:sz w:val="72"/>
      <w:szCs w:val="72"/>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paragraph" w:customStyle="1" w:styleId="GPSL2numberedclause">
    <w:name w:val="GPS L2 numbered clause"/>
    <w:basedOn w:val="Normal"/>
    <w:link w:val="GPSL2numberedclauseChar1"/>
    <w:qFormat/>
    <w:pPr>
      <w:numPr>
        <w:ilvl w:val="1"/>
        <w:numId w:val="3"/>
      </w:numPr>
      <w:tabs>
        <w:tab w:val="left" w:pos="1134"/>
      </w:tabs>
      <w:adjustRightInd w:val="0"/>
      <w:spacing w:before="120" w:after="120" w:line="240" w:lineRule="auto"/>
      <w:jc w:val="both"/>
    </w:pPr>
    <w:rPr>
      <w:rFonts w:eastAsia="Times New Roman" w:cs="Arial"/>
      <w:lang w:eastAsia="zh-CN"/>
    </w:r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styleId="CommentReference">
    <w:name w:val="annotation reference"/>
    <w:basedOn w:val="DefaultParagraphFont"/>
    <w:uiPriority w:val="99"/>
    <w:semiHidden/>
    <w:unhideWhenUsed/>
    <w:rPr>
      <w:sz w:val="16"/>
      <w:szCs w:val="16"/>
    </w:rPr>
  </w:style>
  <w:style w:type="character" w:styleId="Emphasis">
    <w:name w:val="Emphasis"/>
    <w:basedOn w:val="DefaultParagraphFont"/>
    <w:rPr>
      <w:i/>
      <w:iCs/>
    </w:rPr>
  </w:style>
  <w:style w:type="character" w:customStyle="1" w:styleId="CommentSubjectChar">
    <w:name w:val="Comment Subject Char"/>
    <w:basedOn w:val="CommentTextChar"/>
    <w:link w:val="CommentSubject"/>
    <w:semiHidden/>
    <w:rPr>
      <w:b/>
      <w:bCs/>
      <w:sz w:val="20"/>
      <w:szCs w:val="20"/>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2GuidanceNumbered">
    <w:name w:val="GPS L2 Guidance Numbered"/>
    <w:basedOn w:val="Normal"/>
    <w:link w:val="GPSL2GuidanceNumberedChar"/>
    <w:qFormat/>
    <w:pPr>
      <w:numPr>
        <w:numId w:val="2"/>
      </w:numPr>
      <w:tabs>
        <w:tab w:val="left" w:pos="1418"/>
      </w:tabs>
      <w:adjustRightInd w:val="0"/>
      <w:spacing w:before="120" w:after="120" w:line="240" w:lineRule="auto"/>
      <w:jc w:val="both"/>
    </w:pPr>
    <w:rPr>
      <w:rFonts w:ascii="Arial" w:eastAsia="Times New Roman" w:hAnsi="Arial" w:cs="Arial"/>
      <w:b/>
      <w:i/>
      <w:lang w:eastAsia="zh-CN"/>
    </w:rPr>
  </w:style>
  <w:style w:type="paragraph" w:customStyle="1" w:styleId="GPSDefinitionL3">
    <w:name w:val="GPS Definition L3"/>
    <w:basedOn w:val="GPSDefinitionL2"/>
    <w:link w:val="GPSDefinitionL3Char"/>
    <w:qFormat/>
  </w:style>
  <w:style w:type="table" w:customStyle="1" w:styleId="a">
    <w:basedOn w:val="TableNormal"/>
    <w:pPr>
      <w:spacing w:after="0" w:line="240" w:lineRule="auto"/>
    </w:pPr>
    <w:rPr>
      <w:sz w:val="20"/>
      <w:szCs w:val="20"/>
    </w:rPr>
    <w:tblPr>
      <w:tblStyleRowBandSize w:val="1"/>
      <w:tblStyleColBandSize w:val="1"/>
    </w:tblPr>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paragraph" w:customStyle="1" w:styleId="ORDERFORML2Title">
    <w:name w:val="ORDER FORM L2 Title"/>
    <w:basedOn w:val="Normal"/>
    <w:qFormat/>
    <w:pPr>
      <w:numPr>
        <w:ilvl w:val="1"/>
        <w:numId w:val="4"/>
      </w:numPr>
      <w:adjustRightInd w:val="0"/>
      <w:spacing w:after="120" w:line="240" w:lineRule="auto"/>
      <w:ind w:left="993" w:hanging="567"/>
      <w:jc w:val="both"/>
    </w:pPr>
    <w:rPr>
      <w:rFonts w:ascii="Arial" w:eastAsia="STZhongsong" w:hAnsi="Arial" w:cs="Times New Roman"/>
      <w:b/>
      <w:lang w:eastAsia="zh-CN"/>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GPSL4numberedclauseChar">
    <w:name w:val="GPS L4 numbered clause Char"/>
    <w:link w:val="GPSL4numberedclause"/>
    <w:rPr>
      <w:rFonts w:eastAsia="Times New Roman" w:cs="Arial"/>
      <w:szCs w:val="20"/>
      <w:lang w:eastAsia="zh-CN"/>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GPSDefinitionL2Char">
    <w:name w:val="GPS Definition L2 Char"/>
    <w:link w:val="GPSDefinitionL2"/>
    <w:rPr>
      <w:rFonts w:ascii="Arial" w:eastAsia="Times New Roman" w:hAnsi="Arial" w:cs="Arial"/>
    </w:rPr>
  </w:style>
  <w:style w:type="paragraph" w:customStyle="1" w:styleId="GPSL1CLAUSEHEADING">
    <w:name w:val="GPS L1 CLAUSE HEADING"/>
    <w:basedOn w:val="Normal"/>
    <w:next w:val="Normal"/>
    <w:qFormat/>
    <w:pPr>
      <w:numPr>
        <w:numId w:val="3"/>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paragraph" w:customStyle="1" w:styleId="ORDERFORML1PraraNo">
    <w:name w:val="ORDER FORM L1 Prara No"/>
    <w:basedOn w:val="Normal"/>
    <w:qFormat/>
    <w:pPr>
      <w:numPr>
        <w:numId w:val="4"/>
      </w:numPr>
      <w:adjustRightInd w:val="0"/>
      <w:spacing w:after="0" w:line="240" w:lineRule="auto"/>
      <w:ind w:left="426" w:hanging="426"/>
      <w:jc w:val="both"/>
    </w:pPr>
    <w:rPr>
      <w:rFonts w:eastAsia="STZhongsong" w:cs="Times New Roman"/>
      <w:b/>
      <w:caps/>
      <w:lang w:eastAsia="zh-CN"/>
    </w:rPr>
  </w:style>
  <w:style w:type="character" w:customStyle="1" w:styleId="GPSL3numberedclauseChar">
    <w:name w:val="GPS L3 numbered clause Char"/>
    <w:link w:val="GPSL3numberedclause"/>
    <w:rPr>
      <w:rFonts w:eastAsia="Times New Roman" w:cs="Arial"/>
      <w:lang w:eastAsia="zh-CN"/>
    </w:rPr>
  </w:style>
  <w:style w:type="character" w:customStyle="1" w:styleId="GPSL5numberedclauseChar">
    <w:name w:val="GPS L5 numbered clause Char"/>
    <w:link w:val="GPSL5numberedclause"/>
    <w:rPr>
      <w:rFonts w:eastAsia="Times New Roman"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7">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8">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9">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a">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uWp6+nb32MnV8twnmaTkYj1bRw==">CgMxLjAyCWguMmV0OTJwMDIJaWQuZ2pkZ3hzMgloLjMwajB6bGwyCWguMWZvYjl0ZTIJaC4zem55c2g3MghoLnR5amN3dDIJaC4zZHk2dmttMghoLmdqZGd4czgAciExeHNqY0J5UGtLeHk5SDFQV2hZcERoV0piQVEzT0FCVzk=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33</Pages>
  <Words>9576</Words>
  <Characters>54587</Characters>
  <Application>Microsoft Office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
    </vt:vector>
  </TitlesOfParts>
  <Company>DWF LLP</Company>
  <LinksUpToDate>false</LinksUpToDate>
  <CharactersWithSpaces>64035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Bridget Santander</dc:creator>
  <cp:lastModifiedBy>DWF</cp:lastModifiedBy>
  <cp:revision>6</cp:revision>
  <dcterms:created xsi:type="dcterms:W3CDTF">2024-08-01T12:16:00Z</dcterms:created>
  <dcterms:modified xsi:type="dcterms:W3CDTF">2024-08-08T08:59:00Z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90309451-2</vt:lpwstr>
  </property>
</Properties>
</file>